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11E" w14:textId="77777777" w:rsidR="009167E8" w:rsidRPr="001A1F2A" w:rsidRDefault="009167E8" w:rsidP="00123E0B">
      <w:pPr>
        <w:spacing w:line="480" w:lineRule="auto"/>
        <w:jc w:val="both"/>
        <w:rPr>
          <w:rFonts w:ascii="Century Gothic" w:hAnsi="Century Gothic" w:cstheme="minorHAnsi"/>
          <w:b/>
          <w:bCs/>
        </w:rPr>
      </w:pPr>
      <w:bookmarkStart w:id="0" w:name="_Hlk93306768"/>
      <w:bookmarkStart w:id="1" w:name="_Hlk31799003"/>
      <w:bookmarkStart w:id="2" w:name="_Hlk89781194"/>
      <w:r w:rsidRPr="001A1F2A">
        <w:rPr>
          <w:rFonts w:ascii="Century Gothic" w:hAnsi="Century Gothic"/>
          <w:b/>
        </w:rPr>
        <w:t>ACTA DE SESIÓN EXTRAORDINARIA PRIVADA DEL CONSEJO DE LA JUDICATURA DEL ESTADO DE TLAXCALA, EN FUNCIONES DE COMITÉ DE ADQUISICIONES, CELEBRADA A</w:t>
      </w:r>
      <w:r w:rsidR="00170F58" w:rsidRPr="001A1F2A">
        <w:rPr>
          <w:rFonts w:ascii="Century Gothic" w:hAnsi="Century Gothic" w:cstheme="minorHAnsi"/>
          <w:b/>
        </w:rPr>
        <w:t xml:space="preserve"> LAS </w:t>
      </w:r>
      <w:r w:rsidR="00DB296A" w:rsidRPr="001A1F2A">
        <w:rPr>
          <w:rFonts w:ascii="Century Gothic" w:hAnsi="Century Gothic" w:cstheme="minorHAnsi"/>
          <w:b/>
        </w:rPr>
        <w:t>DOCE</w:t>
      </w:r>
      <w:r w:rsidR="001073E1" w:rsidRPr="001A1F2A">
        <w:rPr>
          <w:rFonts w:ascii="Century Gothic" w:hAnsi="Century Gothic" w:cstheme="minorHAnsi"/>
          <w:b/>
        </w:rPr>
        <w:t xml:space="preserve"> </w:t>
      </w:r>
      <w:r w:rsidR="00170F58" w:rsidRPr="001A1F2A">
        <w:rPr>
          <w:rFonts w:ascii="Century Gothic" w:hAnsi="Century Gothic" w:cstheme="minorHAnsi"/>
          <w:b/>
        </w:rPr>
        <w:t>HORAS</w:t>
      </w:r>
      <w:r w:rsidR="00E55A9E" w:rsidRPr="001A1F2A">
        <w:rPr>
          <w:rFonts w:ascii="Century Gothic" w:hAnsi="Century Gothic" w:cstheme="minorHAnsi"/>
          <w:b/>
        </w:rPr>
        <w:t xml:space="preserve"> DEL</w:t>
      </w:r>
      <w:r w:rsidR="000C3241" w:rsidRPr="001A1F2A">
        <w:rPr>
          <w:rFonts w:ascii="Century Gothic" w:hAnsi="Century Gothic" w:cstheme="minorHAnsi"/>
          <w:b/>
        </w:rPr>
        <w:t xml:space="preserve"> DIECISIETE DE ENERO </w:t>
      </w:r>
      <w:r w:rsidR="001073E1" w:rsidRPr="001A1F2A">
        <w:rPr>
          <w:rFonts w:ascii="Century Gothic" w:hAnsi="Century Gothic" w:cstheme="minorHAnsi"/>
          <w:b/>
        </w:rPr>
        <w:t xml:space="preserve">DE </w:t>
      </w:r>
      <w:r w:rsidR="00E55A9E" w:rsidRPr="001A1F2A">
        <w:rPr>
          <w:rFonts w:ascii="Century Gothic" w:hAnsi="Century Gothic" w:cstheme="minorHAnsi"/>
          <w:b/>
        </w:rPr>
        <w:t>DOS MIL VEINTI</w:t>
      </w:r>
      <w:r w:rsidR="009644DC" w:rsidRPr="001A1F2A">
        <w:rPr>
          <w:rFonts w:ascii="Century Gothic" w:hAnsi="Century Gothic" w:cstheme="minorHAnsi"/>
          <w:b/>
        </w:rPr>
        <w:t>CUATRO</w:t>
      </w:r>
      <w:r w:rsidR="00170F58" w:rsidRPr="001A1F2A">
        <w:rPr>
          <w:rFonts w:ascii="Century Gothic" w:hAnsi="Century Gothic" w:cstheme="minorHAnsi"/>
          <w:b/>
        </w:rPr>
        <w:t xml:space="preserve">, </w:t>
      </w:r>
      <w:bookmarkStart w:id="3" w:name="_Hlk54605153"/>
      <w:bookmarkEnd w:id="0"/>
      <w:r w:rsidR="00170F58" w:rsidRPr="001A1F2A">
        <w:rPr>
          <w:rFonts w:ascii="Century Gothic" w:hAnsi="Century Gothic" w:cstheme="minorHAnsi"/>
          <w:b/>
        </w:rPr>
        <w:t>EN LA PRESIDENCIA DEL TRIBUNAL SUPERIOR DE JUSTICIA DEL ESTADO, CON SEDE EN CIUDAD JUDICIAL, SANTA ANITA HUILOAC, APIZACO,</w:t>
      </w:r>
      <w:r w:rsidR="002A33A0" w:rsidRPr="001A1F2A">
        <w:rPr>
          <w:rFonts w:ascii="Century Gothic" w:hAnsi="Century Gothic" w:cstheme="minorHAnsi"/>
          <w:b/>
        </w:rPr>
        <w:t xml:space="preserve"> TLAXCALA,</w:t>
      </w:r>
      <w:bookmarkEnd w:id="1"/>
      <w:bookmarkEnd w:id="2"/>
      <w:bookmarkEnd w:id="3"/>
      <w:r w:rsidRPr="001A1F2A">
        <w:rPr>
          <w:rFonts w:ascii="Century Gothic" w:hAnsi="Century Gothic" w:cstheme="minorHAnsi"/>
          <w:b/>
          <w:bCs/>
        </w:rPr>
        <w:t xml:space="preserve"> BAJO EL SIGUIENTE:</w:t>
      </w:r>
    </w:p>
    <w:p w14:paraId="436637B3" w14:textId="77777777" w:rsidR="009167E8" w:rsidRDefault="009167E8" w:rsidP="00123E0B">
      <w:pPr>
        <w:spacing w:after="0" w:line="480" w:lineRule="auto"/>
        <w:jc w:val="center"/>
        <w:rPr>
          <w:rFonts w:ascii="Century Gothic" w:eastAsia="Batang" w:hAnsi="Century Gothic" w:cstheme="minorHAnsi"/>
          <w:b/>
          <w:color w:val="000000" w:themeColor="text1"/>
        </w:rPr>
      </w:pPr>
      <w:r w:rsidRPr="000C3241">
        <w:rPr>
          <w:rFonts w:ascii="Century Gothic" w:eastAsia="Batang" w:hAnsi="Century Gothic" w:cstheme="minorHAnsi"/>
          <w:b/>
          <w:color w:val="000000" w:themeColor="text1"/>
        </w:rPr>
        <w:t>ORDEN DEL DÍA</w:t>
      </w:r>
    </w:p>
    <w:p w14:paraId="4373B5A7" w14:textId="6C9289C4" w:rsidR="009167E8" w:rsidRPr="000C3241" w:rsidRDefault="009167E8" w:rsidP="00123E0B">
      <w:pPr>
        <w:pStyle w:val="Prrafodelista"/>
        <w:numPr>
          <w:ilvl w:val="0"/>
          <w:numId w:val="27"/>
        </w:numPr>
        <w:spacing w:after="0" w:line="360" w:lineRule="auto"/>
        <w:jc w:val="both"/>
        <w:rPr>
          <w:rFonts w:ascii="Century Gothic" w:hAnsi="Century Gothic" w:cstheme="minorHAnsi"/>
          <w:bCs/>
          <w:color w:val="000000" w:themeColor="text1"/>
          <w:bdr w:val="none" w:sz="0" w:space="0" w:color="auto" w:frame="1"/>
        </w:rPr>
      </w:pPr>
      <w:r w:rsidRPr="000C3241">
        <w:rPr>
          <w:rFonts w:ascii="Century Gothic" w:hAnsi="Century Gothic" w:cstheme="minorHAnsi"/>
          <w:bCs/>
          <w:color w:val="000000" w:themeColor="text1"/>
          <w:bdr w:val="none" w:sz="0" w:space="0" w:color="auto" w:frame="1"/>
        </w:rPr>
        <w:t xml:space="preserve">Verificación del quórum. </w:t>
      </w:r>
      <w:r w:rsidR="00123E0B">
        <w:rPr>
          <w:rFonts w:ascii="Century Gothic" w:hAnsi="Century Gothic" w:cstheme="minorHAnsi"/>
          <w:bCs/>
          <w:color w:val="000000" w:themeColor="text1"/>
          <w:bdr w:val="none" w:sz="0" w:space="0" w:color="auto" w:frame="1"/>
        </w:rPr>
        <w:t>- - - - - - - - - - - - - - - - - - - - - - - - - - - - - -</w:t>
      </w:r>
    </w:p>
    <w:p w14:paraId="490CA986" w14:textId="22EC670D" w:rsidR="009167E8" w:rsidRPr="000C3241" w:rsidRDefault="009167E8" w:rsidP="00123E0B">
      <w:pPr>
        <w:pStyle w:val="Prrafodelista"/>
        <w:numPr>
          <w:ilvl w:val="0"/>
          <w:numId w:val="27"/>
        </w:numPr>
        <w:spacing w:after="0" w:line="360" w:lineRule="auto"/>
        <w:jc w:val="both"/>
        <w:rPr>
          <w:rFonts w:ascii="Century Gothic" w:hAnsi="Century Gothic" w:cstheme="minorHAnsi"/>
          <w:bCs/>
          <w:color w:val="000000" w:themeColor="text1"/>
          <w:bdr w:val="none" w:sz="0" w:space="0" w:color="auto" w:frame="1"/>
        </w:rPr>
      </w:pPr>
      <w:r w:rsidRPr="000C3241">
        <w:rPr>
          <w:rFonts w:ascii="Century Gothic" w:hAnsi="Century Gothic" w:cstheme="minorHAnsi"/>
          <w:bCs/>
          <w:color w:val="000000" w:themeColor="text1"/>
          <w:bdr w:val="none" w:sz="0" w:space="0" w:color="auto" w:frame="1"/>
        </w:rPr>
        <w:t xml:space="preserve"> Análisis, discusión y determinación del oficio número DRHYM/012/2024, recibido el doce de enero de dos mil veinticuatro, signado por el Director de Recursos Humanos y Materiales dependiente de la Secretaría Ejecutiva</w:t>
      </w:r>
      <w:r>
        <w:rPr>
          <w:rFonts w:ascii="Century Gothic" w:hAnsi="Century Gothic" w:cstheme="minorHAnsi"/>
          <w:bCs/>
          <w:color w:val="000000" w:themeColor="text1"/>
          <w:bdr w:val="none" w:sz="0" w:space="0" w:color="auto" w:frame="1"/>
        </w:rPr>
        <w:t xml:space="preserve"> y Tesorero del Poder Judicial del Estado.</w:t>
      </w:r>
      <w:r w:rsidR="00123E0B">
        <w:rPr>
          <w:rFonts w:ascii="Century Gothic" w:hAnsi="Century Gothic" w:cstheme="minorHAnsi"/>
          <w:bCs/>
          <w:color w:val="000000" w:themeColor="text1"/>
          <w:bdr w:val="none" w:sz="0" w:space="0" w:color="auto" w:frame="1"/>
        </w:rPr>
        <w:t xml:space="preserve"> - - - - - - - - - - - - - - - - - - - - - - - - - -</w:t>
      </w:r>
    </w:p>
    <w:p w14:paraId="05D05C10" w14:textId="7072A6A5" w:rsidR="009167E8" w:rsidRPr="000C3241" w:rsidRDefault="009167E8" w:rsidP="00123E0B">
      <w:pPr>
        <w:pStyle w:val="Prrafodelista"/>
        <w:numPr>
          <w:ilvl w:val="0"/>
          <w:numId w:val="27"/>
        </w:numPr>
        <w:spacing w:after="0" w:line="360" w:lineRule="auto"/>
        <w:jc w:val="both"/>
        <w:rPr>
          <w:rFonts w:ascii="Century Gothic" w:hAnsi="Century Gothic" w:cstheme="minorHAnsi"/>
          <w:bCs/>
          <w:color w:val="000000" w:themeColor="text1"/>
          <w:bdr w:val="none" w:sz="0" w:space="0" w:color="auto" w:frame="1"/>
        </w:rPr>
      </w:pPr>
      <w:r w:rsidRPr="000C3241">
        <w:rPr>
          <w:rFonts w:ascii="Century Gothic" w:hAnsi="Century Gothic" w:cstheme="minorHAnsi"/>
          <w:bCs/>
          <w:color w:val="000000" w:themeColor="text1"/>
          <w:bdr w:val="none" w:sz="0" w:space="0" w:color="auto" w:frame="1"/>
        </w:rPr>
        <w:t>Análisis, discusión y determinación del oficio número DRHYM/026/2024,</w:t>
      </w:r>
      <w:r>
        <w:rPr>
          <w:rFonts w:ascii="Century Gothic" w:hAnsi="Century Gothic" w:cstheme="minorHAnsi"/>
          <w:bCs/>
          <w:color w:val="000000" w:themeColor="text1"/>
          <w:bdr w:val="none" w:sz="0" w:space="0" w:color="auto" w:frame="1"/>
        </w:rPr>
        <w:t xml:space="preserve"> </w:t>
      </w:r>
      <w:r w:rsidRPr="000C3241">
        <w:rPr>
          <w:rFonts w:ascii="Century Gothic" w:hAnsi="Century Gothic" w:cstheme="minorHAnsi"/>
          <w:bCs/>
          <w:color w:val="000000" w:themeColor="text1"/>
          <w:bdr w:val="none" w:sz="0" w:space="0" w:color="auto" w:frame="1"/>
        </w:rPr>
        <w:t xml:space="preserve">recibido el quince de enero de dos mil veinticuatro, signado por el Director de Recursos Humanos y Materiales dependiente de la Secretaría Ejecutiva. </w:t>
      </w:r>
      <w:r w:rsidR="00123E0B">
        <w:rPr>
          <w:rFonts w:ascii="Century Gothic" w:hAnsi="Century Gothic" w:cstheme="minorHAnsi"/>
          <w:bCs/>
          <w:color w:val="000000" w:themeColor="text1"/>
          <w:bdr w:val="none" w:sz="0" w:space="0" w:color="auto" w:frame="1"/>
        </w:rPr>
        <w:t>- - - - - - - - -</w:t>
      </w:r>
    </w:p>
    <w:p w14:paraId="2568983F" w14:textId="520518E7" w:rsidR="009167E8" w:rsidRPr="000C3241" w:rsidRDefault="009167E8" w:rsidP="00123E0B">
      <w:pPr>
        <w:pStyle w:val="Prrafodelista"/>
        <w:numPr>
          <w:ilvl w:val="0"/>
          <w:numId w:val="27"/>
        </w:numPr>
        <w:spacing w:after="0" w:line="360" w:lineRule="auto"/>
        <w:jc w:val="both"/>
        <w:rPr>
          <w:rFonts w:ascii="Century Gothic" w:hAnsi="Century Gothic" w:cstheme="minorHAnsi"/>
          <w:bCs/>
          <w:color w:val="000000" w:themeColor="text1"/>
          <w:bdr w:val="none" w:sz="0" w:space="0" w:color="auto" w:frame="1"/>
        </w:rPr>
      </w:pPr>
      <w:r w:rsidRPr="000C3241">
        <w:rPr>
          <w:rFonts w:ascii="Century Gothic" w:hAnsi="Century Gothic" w:cstheme="minorHAnsi"/>
          <w:bCs/>
          <w:color w:val="000000" w:themeColor="text1"/>
          <w:bdr w:val="none" w:sz="0" w:space="0" w:color="auto" w:frame="1"/>
        </w:rPr>
        <w:t xml:space="preserve">Análisis, discusión y determinación del oficio número DRHYM/029/2024, recibido el quince de enero de dos mil veinticuatro, signado por el Director de Recursos Humanos y Materiales dependiente de la Secretaría Ejecutiva. </w:t>
      </w:r>
      <w:r w:rsidR="00123E0B">
        <w:rPr>
          <w:rFonts w:ascii="Century Gothic" w:hAnsi="Century Gothic" w:cstheme="minorHAnsi"/>
          <w:bCs/>
          <w:color w:val="000000" w:themeColor="text1"/>
          <w:bdr w:val="none" w:sz="0" w:space="0" w:color="auto" w:frame="1"/>
        </w:rPr>
        <w:t>- - - - - - - - -</w:t>
      </w:r>
    </w:p>
    <w:p w14:paraId="38A578D6" w14:textId="1016C956" w:rsidR="009167E8" w:rsidRPr="000C3241" w:rsidRDefault="009167E8" w:rsidP="00123E0B">
      <w:pPr>
        <w:pStyle w:val="Prrafodelista"/>
        <w:numPr>
          <w:ilvl w:val="0"/>
          <w:numId w:val="27"/>
        </w:numPr>
        <w:spacing w:after="0" w:line="360" w:lineRule="auto"/>
        <w:jc w:val="both"/>
        <w:rPr>
          <w:rFonts w:ascii="Century Gothic" w:hAnsi="Century Gothic" w:cstheme="minorHAnsi"/>
          <w:bCs/>
          <w:color w:val="000000" w:themeColor="text1"/>
          <w:bdr w:val="none" w:sz="0" w:space="0" w:color="auto" w:frame="1"/>
        </w:rPr>
      </w:pPr>
      <w:r w:rsidRPr="000C3241">
        <w:rPr>
          <w:rFonts w:ascii="Century Gothic" w:hAnsi="Century Gothic" w:cstheme="minorHAnsi"/>
          <w:bCs/>
          <w:color w:val="000000" w:themeColor="text1"/>
          <w:bdr w:val="none" w:sz="0" w:space="0" w:color="auto" w:frame="1"/>
        </w:rPr>
        <w:t xml:space="preserve">Análisis, discusión y determinación del oficio número D-TICS/011/2023, recibido el doce de enero de dos mil veinticuatro, signado por la Directora de Tecnologías de la Información y Comunicación del Poder Judicial del Estado. </w:t>
      </w:r>
      <w:r w:rsidR="00123E0B">
        <w:rPr>
          <w:rFonts w:ascii="Century Gothic" w:hAnsi="Century Gothic" w:cstheme="minorHAnsi"/>
          <w:bCs/>
          <w:color w:val="000000" w:themeColor="text1"/>
          <w:bdr w:val="none" w:sz="0" w:space="0" w:color="auto" w:frame="1"/>
        </w:rPr>
        <w:t xml:space="preserve">- - </w:t>
      </w:r>
    </w:p>
    <w:p w14:paraId="3F197C50" w14:textId="77777777" w:rsidR="009167E8" w:rsidRPr="00C3115A" w:rsidRDefault="009167E8" w:rsidP="00123E0B">
      <w:pPr>
        <w:spacing w:after="0" w:line="240" w:lineRule="auto"/>
        <w:jc w:val="both"/>
        <w:rPr>
          <w:rFonts w:ascii="Century Gothic" w:hAnsi="Century Gothic" w:cstheme="minorHAnsi"/>
          <w:b/>
          <w:bCs/>
          <w:color w:val="000000" w:themeColor="text1"/>
          <w:bdr w:val="none" w:sz="0" w:space="0" w:color="auto" w:frame="1"/>
        </w:rPr>
      </w:pPr>
    </w:p>
    <w:p w14:paraId="4FC2E958" w14:textId="77777777" w:rsidR="009167E8" w:rsidRDefault="009167E8" w:rsidP="00123E0B">
      <w:pPr>
        <w:pStyle w:val="Prrafodelista"/>
        <w:spacing w:after="0" w:line="240" w:lineRule="auto"/>
        <w:ind w:left="1080"/>
        <w:jc w:val="both"/>
        <w:rPr>
          <w:rFonts w:ascii="Century Gothic" w:hAnsi="Century Gothic" w:cstheme="minorHAnsi"/>
          <w:b/>
          <w:bCs/>
          <w:color w:val="000000" w:themeColor="text1"/>
          <w:bdr w:val="none" w:sz="0" w:space="0" w:color="auto" w:frame="1"/>
        </w:rPr>
      </w:pPr>
    </w:p>
    <w:p w14:paraId="54881D86" w14:textId="77777777" w:rsidR="000C3241" w:rsidRPr="001500EB" w:rsidRDefault="000C3241" w:rsidP="00123E0B">
      <w:pPr>
        <w:spacing w:line="480" w:lineRule="auto"/>
        <w:jc w:val="both"/>
        <w:rPr>
          <w:rFonts w:ascii="Century Gothic" w:hAnsi="Century Gothic" w:cstheme="minorHAnsi"/>
        </w:rPr>
      </w:pPr>
      <w:bookmarkStart w:id="4" w:name="_Hlk94531303"/>
      <w:bookmarkStart w:id="5" w:name="_Hlk111196253"/>
      <w:bookmarkStart w:id="6" w:name="_Hlk117506759"/>
      <w:r w:rsidRPr="001500EB">
        <w:rPr>
          <w:rFonts w:ascii="Century Gothic" w:hAnsi="Century Gothic" w:cstheme="minorHAnsi"/>
        </w:rPr>
        <w:t xml:space="preserve">ASISTENTES: - - - - - - - - - - - - - - - - - - - - - - - - - - - - - - - - - - - - - - - - - - - - - - - -   </w:t>
      </w:r>
    </w:p>
    <w:tbl>
      <w:tblPr>
        <w:tblW w:w="7938" w:type="dxa"/>
        <w:tblLook w:val="04A0" w:firstRow="1" w:lastRow="0" w:firstColumn="1" w:lastColumn="0" w:noHBand="0" w:noVBand="1"/>
      </w:tblPr>
      <w:tblGrid>
        <w:gridCol w:w="6096"/>
        <w:gridCol w:w="1842"/>
      </w:tblGrid>
      <w:tr w:rsidR="000C3241" w:rsidRPr="001500EB" w14:paraId="7E4B6457" w14:textId="77777777" w:rsidTr="00123E0B">
        <w:tc>
          <w:tcPr>
            <w:tcW w:w="6096" w:type="dxa"/>
            <w:hideMark/>
          </w:tcPr>
          <w:p w14:paraId="04E190D9" w14:textId="77777777" w:rsidR="000C3241" w:rsidRPr="001500EB" w:rsidRDefault="000C3241" w:rsidP="00123E0B">
            <w:pPr>
              <w:tabs>
                <w:tab w:val="left" w:pos="5387"/>
              </w:tabs>
              <w:spacing w:line="480" w:lineRule="auto"/>
              <w:jc w:val="both"/>
              <w:rPr>
                <w:rFonts w:ascii="Century Gothic" w:hAnsi="Century Gothic" w:cs="Calibri"/>
                <w:b/>
              </w:rPr>
            </w:pPr>
            <w:bookmarkStart w:id="7" w:name="_Hlk478713375"/>
            <w:r w:rsidRPr="001500EB">
              <w:rPr>
                <w:rFonts w:ascii="Century Gothic" w:hAnsi="Century Gothic" w:cs="Calibri"/>
                <w:b/>
              </w:rPr>
              <w:t xml:space="preserve">Magistrada Mary Cruz Cortés Ornelas, Presidenta del Consejo de la Judicatura del Estado de Tlaxcala.  - - - -  </w:t>
            </w:r>
          </w:p>
        </w:tc>
        <w:tc>
          <w:tcPr>
            <w:tcW w:w="1842" w:type="dxa"/>
            <w:hideMark/>
          </w:tcPr>
          <w:p w14:paraId="5C7E8F46" w14:textId="25571BDC" w:rsidR="000C3241" w:rsidRPr="001500EB" w:rsidRDefault="000C3241" w:rsidP="00123E0B">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Presente - - - - </w:t>
            </w:r>
          </w:p>
        </w:tc>
      </w:tr>
      <w:tr w:rsidR="000C3241" w:rsidRPr="001500EB" w14:paraId="48FF4C39" w14:textId="77777777" w:rsidTr="00123E0B">
        <w:tc>
          <w:tcPr>
            <w:tcW w:w="6096" w:type="dxa"/>
            <w:hideMark/>
          </w:tcPr>
          <w:p w14:paraId="2D555DBC" w14:textId="77777777" w:rsidR="000C3241" w:rsidRPr="001500EB" w:rsidRDefault="000C3241" w:rsidP="00123E0B">
            <w:pPr>
              <w:tabs>
                <w:tab w:val="left" w:pos="5387"/>
              </w:tabs>
              <w:spacing w:line="480" w:lineRule="auto"/>
              <w:jc w:val="both"/>
              <w:rPr>
                <w:rFonts w:ascii="Century Gothic" w:hAnsi="Century Gothic" w:cs="Calibri"/>
                <w:b/>
              </w:rPr>
            </w:pPr>
            <w:r w:rsidRPr="001500EB">
              <w:rPr>
                <w:rFonts w:ascii="Century Gothic" w:hAnsi="Century Gothic" w:cs="Calibri"/>
                <w:b/>
              </w:rPr>
              <w:t>Maestro Víctor Hugo Corichi Méndez, integrante del Consejo de la Judicatura del Estado de Tlaxcala.  - - - -</w:t>
            </w:r>
          </w:p>
        </w:tc>
        <w:tc>
          <w:tcPr>
            <w:tcW w:w="1842" w:type="dxa"/>
            <w:hideMark/>
          </w:tcPr>
          <w:p w14:paraId="0E4D5D41" w14:textId="1BFAC8DD" w:rsidR="000C3241" w:rsidRPr="001500EB" w:rsidRDefault="000C3241" w:rsidP="00123E0B">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 - - - - - - -  Presente - -</w:t>
            </w:r>
            <w:r w:rsidR="00123E0B">
              <w:rPr>
                <w:rFonts w:ascii="Century Gothic" w:hAnsi="Century Gothic" w:cs="Calibri"/>
                <w:b/>
              </w:rPr>
              <w:t xml:space="preserve"> - - </w:t>
            </w:r>
          </w:p>
        </w:tc>
      </w:tr>
      <w:tr w:rsidR="000C3241" w:rsidRPr="001500EB" w14:paraId="237D93C6" w14:textId="77777777" w:rsidTr="00123E0B">
        <w:tc>
          <w:tcPr>
            <w:tcW w:w="6096" w:type="dxa"/>
            <w:hideMark/>
          </w:tcPr>
          <w:p w14:paraId="051BF6BC" w14:textId="77777777" w:rsidR="000C3241" w:rsidRPr="001500EB" w:rsidRDefault="000C3241" w:rsidP="00123E0B">
            <w:pPr>
              <w:tabs>
                <w:tab w:val="left" w:pos="5387"/>
              </w:tabs>
              <w:spacing w:line="480" w:lineRule="auto"/>
              <w:jc w:val="both"/>
              <w:rPr>
                <w:rFonts w:ascii="Century Gothic" w:hAnsi="Century Gothic" w:cs="Calibri"/>
                <w:b/>
              </w:rPr>
            </w:pPr>
            <w:r w:rsidRPr="001500EB">
              <w:rPr>
                <w:rFonts w:ascii="Century Gothic" w:hAnsi="Century Gothic" w:cs="Calibri"/>
                <w:b/>
              </w:rPr>
              <w:lastRenderedPageBreak/>
              <w:t>Licenciada Violeta Fernández Vázquez, integrante del Consejo de la Judicatura del Estado de Tlaxcala.  - - - -</w:t>
            </w:r>
          </w:p>
        </w:tc>
        <w:tc>
          <w:tcPr>
            <w:tcW w:w="1842" w:type="dxa"/>
            <w:hideMark/>
          </w:tcPr>
          <w:p w14:paraId="1CD53D7A" w14:textId="05026FDD" w:rsidR="000C3241" w:rsidRPr="001500EB" w:rsidRDefault="000C3241" w:rsidP="00123E0B">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sidR="00123E0B">
              <w:rPr>
                <w:rFonts w:ascii="Century Gothic" w:hAnsi="Century Gothic" w:cs="Calibri"/>
                <w:b/>
              </w:rPr>
              <w:t>-</w:t>
            </w:r>
          </w:p>
          <w:p w14:paraId="3BA4271F" w14:textId="498A358B" w:rsidR="000C3241" w:rsidRPr="001500EB" w:rsidRDefault="000C3241" w:rsidP="00123E0B">
            <w:pPr>
              <w:tabs>
                <w:tab w:val="left" w:pos="5387"/>
              </w:tabs>
              <w:spacing w:line="480" w:lineRule="auto"/>
              <w:ind w:left="36"/>
              <w:jc w:val="both"/>
              <w:rPr>
                <w:rFonts w:ascii="Century Gothic" w:hAnsi="Century Gothic" w:cs="Calibri"/>
                <w:b/>
              </w:rPr>
            </w:pPr>
            <w:r w:rsidRPr="001500EB">
              <w:rPr>
                <w:rFonts w:ascii="Century Gothic" w:hAnsi="Century Gothic" w:cs="Calibri"/>
                <w:b/>
              </w:rPr>
              <w:t xml:space="preserve">Presente - - - </w:t>
            </w:r>
            <w:r w:rsidR="00123E0B">
              <w:rPr>
                <w:rFonts w:ascii="Century Gothic" w:hAnsi="Century Gothic" w:cs="Calibri"/>
                <w:b/>
              </w:rPr>
              <w:t>-</w:t>
            </w:r>
          </w:p>
        </w:tc>
      </w:tr>
      <w:tr w:rsidR="000C3241" w:rsidRPr="001500EB" w14:paraId="3261EFF7" w14:textId="77777777" w:rsidTr="00123E0B">
        <w:tc>
          <w:tcPr>
            <w:tcW w:w="6096" w:type="dxa"/>
          </w:tcPr>
          <w:p w14:paraId="239ADFA9" w14:textId="77777777" w:rsidR="000C3241" w:rsidRPr="001500EB" w:rsidRDefault="000C3241" w:rsidP="00123E0B">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Maestra Edith Alejandra Segura Payán, integrante del Consejo de la Judicatura del Estado de Tlaxcala. - - - - </w:t>
            </w:r>
          </w:p>
        </w:tc>
        <w:tc>
          <w:tcPr>
            <w:tcW w:w="1842" w:type="dxa"/>
          </w:tcPr>
          <w:p w14:paraId="078309E0" w14:textId="5635018B" w:rsidR="000C3241" w:rsidRPr="001500EB" w:rsidRDefault="000C3241" w:rsidP="00123E0B">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sidR="00123E0B">
              <w:rPr>
                <w:rFonts w:ascii="Century Gothic" w:hAnsi="Century Gothic" w:cs="Calibri"/>
                <w:b/>
              </w:rPr>
              <w:t>-</w:t>
            </w:r>
          </w:p>
          <w:p w14:paraId="491E81AF" w14:textId="77777777" w:rsidR="000C3241" w:rsidRPr="001500EB" w:rsidRDefault="000C3241" w:rsidP="00123E0B">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p>
        </w:tc>
      </w:tr>
      <w:tr w:rsidR="000C3241" w:rsidRPr="001500EB" w14:paraId="34820EE5" w14:textId="77777777" w:rsidTr="00123E0B">
        <w:tc>
          <w:tcPr>
            <w:tcW w:w="6096" w:type="dxa"/>
          </w:tcPr>
          <w:p w14:paraId="723FA4F4" w14:textId="77777777" w:rsidR="000C3241" w:rsidRPr="001500EB" w:rsidRDefault="000C3241" w:rsidP="00123E0B">
            <w:pPr>
              <w:tabs>
                <w:tab w:val="left" w:pos="5387"/>
              </w:tabs>
              <w:spacing w:after="120" w:line="480" w:lineRule="auto"/>
              <w:jc w:val="both"/>
              <w:rPr>
                <w:rFonts w:ascii="Century Gothic" w:hAnsi="Century Gothic" w:cs="Calibri"/>
                <w:b/>
              </w:rPr>
            </w:pPr>
            <w:r w:rsidRPr="001500EB">
              <w:rPr>
                <w:rFonts w:ascii="Century Gothic" w:hAnsi="Century Gothic" w:cs="Calibri"/>
                <w:b/>
              </w:rPr>
              <w:t xml:space="preserve">Licenciado Rey David González González, integrante del Consejo de la Judicatura del Estado de Tlaxcala. - - </w:t>
            </w:r>
          </w:p>
        </w:tc>
        <w:tc>
          <w:tcPr>
            <w:tcW w:w="1842" w:type="dxa"/>
          </w:tcPr>
          <w:p w14:paraId="0EA816C2" w14:textId="4A89087D" w:rsidR="000C3241" w:rsidRPr="001500EB" w:rsidRDefault="000C3241" w:rsidP="00123E0B">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sidR="00123E0B">
              <w:rPr>
                <w:rFonts w:ascii="Century Gothic" w:hAnsi="Century Gothic" w:cs="Calibri"/>
                <w:b/>
              </w:rPr>
              <w:t>-</w:t>
            </w:r>
          </w:p>
          <w:p w14:paraId="617DDC87" w14:textId="061778D5" w:rsidR="000C3241" w:rsidRPr="001500EB" w:rsidRDefault="000C3241" w:rsidP="00123E0B">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sidR="00123E0B">
              <w:rPr>
                <w:rFonts w:ascii="Century Gothic" w:hAnsi="Century Gothic" w:cs="Calibri"/>
                <w:b/>
              </w:rPr>
              <w:t>-</w:t>
            </w:r>
          </w:p>
        </w:tc>
      </w:tr>
      <w:bookmarkEnd w:id="7"/>
      <w:tr w:rsidR="000C3241" w:rsidRPr="001500EB" w14:paraId="286C65EF" w14:textId="77777777" w:rsidTr="00123E0B">
        <w:tc>
          <w:tcPr>
            <w:tcW w:w="6096" w:type="dxa"/>
          </w:tcPr>
          <w:p w14:paraId="7C823796" w14:textId="77777777" w:rsidR="000C3241" w:rsidRPr="001500EB" w:rsidRDefault="000C3241" w:rsidP="00123E0B">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Licenciado José Fernando Guzmán Zarate, Contralor del Poder Judicial del Estado, con voz y voto. - - - - - - - </w:t>
            </w:r>
          </w:p>
        </w:tc>
        <w:tc>
          <w:tcPr>
            <w:tcW w:w="1842" w:type="dxa"/>
          </w:tcPr>
          <w:p w14:paraId="2A9B71E0" w14:textId="7E5459B5" w:rsidR="000C3241" w:rsidRPr="001500EB" w:rsidRDefault="000C3241" w:rsidP="00123E0B">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 - - - - - -    Presente  -</w:t>
            </w:r>
            <w:r w:rsidR="00123E0B">
              <w:rPr>
                <w:rFonts w:ascii="Century Gothic" w:hAnsi="Century Gothic" w:cs="Calibri"/>
                <w:b/>
              </w:rPr>
              <w:t xml:space="preserve"> - - - </w:t>
            </w:r>
            <w:r w:rsidRPr="001500EB">
              <w:rPr>
                <w:rFonts w:ascii="Century Gothic" w:hAnsi="Century Gothic" w:cs="Calibri"/>
                <w:b/>
              </w:rPr>
              <w:t xml:space="preserve"> </w:t>
            </w:r>
          </w:p>
        </w:tc>
      </w:tr>
      <w:tr w:rsidR="000C3241" w:rsidRPr="001500EB" w14:paraId="62CF1B33" w14:textId="77777777" w:rsidTr="00123E0B">
        <w:tc>
          <w:tcPr>
            <w:tcW w:w="6096" w:type="dxa"/>
          </w:tcPr>
          <w:p w14:paraId="618F4735" w14:textId="77777777" w:rsidR="000C3241" w:rsidRPr="001500EB" w:rsidRDefault="000C3241" w:rsidP="00123E0B">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Contador Público y Licenciado Armando Martínez Nava, Tesorero del Poder Judicial del Estado, con voz. - </w:t>
            </w:r>
          </w:p>
        </w:tc>
        <w:tc>
          <w:tcPr>
            <w:tcW w:w="1842" w:type="dxa"/>
          </w:tcPr>
          <w:p w14:paraId="50AB9DBC" w14:textId="2CE75958" w:rsidR="000C3241" w:rsidRPr="001500EB" w:rsidRDefault="000C3241" w:rsidP="00123E0B">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Presente - - - </w:t>
            </w:r>
            <w:r w:rsidR="00123E0B">
              <w:rPr>
                <w:rFonts w:ascii="Century Gothic" w:hAnsi="Century Gothic" w:cs="Calibri"/>
                <w:b/>
              </w:rPr>
              <w:t>- -</w:t>
            </w:r>
            <w:r w:rsidRPr="001500EB">
              <w:rPr>
                <w:rFonts w:ascii="Century Gothic" w:hAnsi="Century Gothic" w:cs="Calibri"/>
                <w:b/>
              </w:rPr>
              <w:t xml:space="preserve"> </w:t>
            </w:r>
          </w:p>
        </w:tc>
      </w:tr>
      <w:tr w:rsidR="000C3241" w:rsidRPr="001500EB" w14:paraId="037E31AF" w14:textId="77777777" w:rsidTr="00123E0B">
        <w:trPr>
          <w:trHeight w:val="1045"/>
        </w:trPr>
        <w:tc>
          <w:tcPr>
            <w:tcW w:w="6096" w:type="dxa"/>
          </w:tcPr>
          <w:p w14:paraId="3E534E91" w14:textId="77777777" w:rsidR="000C3241" w:rsidRPr="001500EB" w:rsidRDefault="000C3241" w:rsidP="00123E0B">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Licenciada Midory Castro Bañuelos, Secretaria Ejecutiva del Consejo de la Judicatura del Estado, con voz. - - - - - - - - - - - - - - - - - - - - - - - - - - - - - - - - - - -</w:t>
            </w:r>
            <w:r>
              <w:rPr>
                <w:rFonts w:ascii="Century Gothic" w:hAnsi="Century Gothic" w:cs="Calibri"/>
                <w:b/>
              </w:rPr>
              <w:t xml:space="preserve"> </w:t>
            </w:r>
            <w:r w:rsidRPr="001500EB">
              <w:rPr>
                <w:rFonts w:ascii="Century Gothic" w:hAnsi="Century Gothic" w:cs="Calibri"/>
                <w:b/>
              </w:rPr>
              <w:t xml:space="preserve">    </w:t>
            </w:r>
          </w:p>
        </w:tc>
        <w:tc>
          <w:tcPr>
            <w:tcW w:w="1842" w:type="dxa"/>
          </w:tcPr>
          <w:p w14:paraId="1CF9DEC1" w14:textId="425B5358" w:rsidR="000C3241" w:rsidRPr="001500EB" w:rsidRDefault="000C3241" w:rsidP="00123E0B">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w:t>
            </w:r>
            <w:r w:rsidR="00123E0B">
              <w:rPr>
                <w:rFonts w:ascii="Century Gothic" w:hAnsi="Century Gothic" w:cs="Calibri"/>
                <w:b/>
              </w:rPr>
              <w:t>-</w:t>
            </w:r>
            <w:r w:rsidRPr="001500EB">
              <w:rPr>
                <w:rFonts w:ascii="Century Gothic" w:hAnsi="Century Gothic" w:cs="Calibri"/>
                <w:b/>
              </w:rPr>
              <w:t xml:space="preserve">  </w:t>
            </w:r>
          </w:p>
          <w:p w14:paraId="38E34FEE" w14:textId="6408DE9E" w:rsidR="000C3241" w:rsidRPr="001500EB" w:rsidRDefault="000C3241" w:rsidP="00123E0B">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Presente- - - - </w:t>
            </w:r>
            <w:r w:rsidR="00123E0B">
              <w:rPr>
                <w:rFonts w:ascii="Century Gothic" w:hAnsi="Century Gothic" w:cs="Calibri"/>
                <w:b/>
              </w:rPr>
              <w:t>-</w:t>
            </w:r>
          </w:p>
        </w:tc>
      </w:tr>
    </w:tbl>
    <w:p w14:paraId="1B44C059" w14:textId="77777777" w:rsidR="000C3241" w:rsidRDefault="000C3241" w:rsidP="00123E0B">
      <w:pPr>
        <w:tabs>
          <w:tab w:val="left" w:pos="5954"/>
        </w:tabs>
        <w:spacing w:after="0" w:line="480" w:lineRule="auto"/>
        <w:jc w:val="both"/>
        <w:rPr>
          <w:rFonts w:ascii="Century Gothic" w:hAnsi="Century Gothic" w:cstheme="minorHAnsi"/>
          <w:b/>
          <w:color w:val="000000" w:themeColor="text1"/>
          <w:u w:val="single"/>
        </w:rPr>
      </w:pPr>
    </w:p>
    <w:p w14:paraId="19A056E4" w14:textId="77777777" w:rsidR="000C3241" w:rsidRDefault="000C3241" w:rsidP="00123E0B">
      <w:pPr>
        <w:tabs>
          <w:tab w:val="left" w:pos="5954"/>
        </w:tabs>
        <w:spacing w:after="0" w:line="480" w:lineRule="auto"/>
        <w:jc w:val="both"/>
        <w:rPr>
          <w:rFonts w:ascii="Century Gothic" w:hAnsi="Century Gothic" w:cstheme="minorHAnsi"/>
          <w:b/>
          <w:color w:val="000000" w:themeColor="text1"/>
          <w:u w:val="single"/>
        </w:rPr>
      </w:pPr>
      <w:r w:rsidRPr="001500EB">
        <w:rPr>
          <w:rFonts w:ascii="Century Gothic" w:hAnsi="Century Gothic" w:cstheme="minorHAnsi"/>
          <w:b/>
          <w:color w:val="000000" w:themeColor="text1"/>
          <w:u w:val="single"/>
        </w:rPr>
        <w:t>VERIFICACIÓN DEL QUÓRUM</w:t>
      </w:r>
    </w:p>
    <w:p w14:paraId="3732194F" w14:textId="77777777" w:rsidR="000C3241" w:rsidRPr="001500EB" w:rsidRDefault="000C3241" w:rsidP="00123E0B">
      <w:pPr>
        <w:tabs>
          <w:tab w:val="left" w:pos="5954"/>
        </w:tabs>
        <w:spacing w:after="0" w:line="480" w:lineRule="auto"/>
        <w:jc w:val="both"/>
        <w:rPr>
          <w:rFonts w:ascii="Century Gothic" w:hAnsi="Century Gothic" w:cs="Calibri"/>
          <w:b/>
          <w:color w:val="000000" w:themeColor="text1"/>
        </w:rPr>
      </w:pPr>
      <w:r w:rsidRPr="001500EB">
        <w:rPr>
          <w:rFonts w:ascii="Century Gothic" w:hAnsi="Century Gothic" w:cstheme="minorHAnsi"/>
          <w:b/>
          <w:color w:val="000000" w:themeColor="text1"/>
        </w:rPr>
        <w:t>En uso de la palabra, la Secretaria Ejecutiva dijo</w:t>
      </w:r>
      <w:r w:rsidRPr="001500EB">
        <w:rPr>
          <w:rFonts w:ascii="Century Gothic" w:hAnsi="Century Gothic" w:cstheme="minorHAnsi"/>
          <w:color w:val="000000" w:themeColor="text1"/>
        </w:rPr>
        <w:t xml:space="preserve">:  Magistrada informo que existe quórum legal para sesionar el día de hoy </w:t>
      </w:r>
      <w:r w:rsidRPr="001500EB">
        <w:rPr>
          <w:rFonts w:ascii="Century Gothic" w:hAnsi="Century Gothic" w:cs="Calibri"/>
          <w:color w:val="000000" w:themeColor="text1"/>
        </w:rPr>
        <w:t>por encontrarse presentes los</w:t>
      </w:r>
      <w:r>
        <w:rPr>
          <w:rFonts w:ascii="Century Gothic" w:hAnsi="Century Gothic" w:cs="Calibri"/>
          <w:color w:val="000000" w:themeColor="text1"/>
        </w:rPr>
        <w:t xml:space="preserve"> </w:t>
      </w:r>
      <w:r w:rsidRPr="001500EB">
        <w:rPr>
          <w:rFonts w:ascii="Century Gothic" w:hAnsi="Century Gothic" w:cs="Calibri"/>
          <w:color w:val="000000" w:themeColor="text1"/>
        </w:rPr>
        <w:t>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1801B32F" w14:textId="77777777" w:rsidR="000C3241" w:rsidRPr="001500EB" w:rsidRDefault="000C3241" w:rsidP="00123E0B">
      <w:pPr>
        <w:spacing w:after="0" w:line="480" w:lineRule="auto"/>
        <w:jc w:val="both"/>
        <w:rPr>
          <w:rFonts w:ascii="Century Gothic" w:hAnsi="Century Gothic" w:cstheme="minorHAnsi"/>
          <w:color w:val="000000" w:themeColor="text1"/>
        </w:rPr>
      </w:pPr>
      <w:r w:rsidRPr="001500EB">
        <w:rPr>
          <w:rFonts w:ascii="Century Gothic" w:hAnsi="Century Gothic" w:cstheme="minorHAnsi"/>
          <w:b/>
          <w:color w:val="000000" w:themeColor="text1"/>
        </w:rPr>
        <w:t xml:space="preserve">En uso de la palabra, la Magistrada Presidenta dijo: </w:t>
      </w:r>
      <w:r w:rsidRPr="001500EB">
        <w:rPr>
          <w:rFonts w:ascii="Century Gothic" w:hAnsi="Century Gothic" w:cstheme="minorHAnsi"/>
          <w:color w:val="000000" w:themeColor="text1"/>
        </w:rPr>
        <w:t>en razón de existir quórum legal, declaro abierta la presente sesión para que todos los acuerdos que se dicten, tengan la validez que en derecho les corresponde.</w:t>
      </w:r>
    </w:p>
    <w:p w14:paraId="1443D07E" w14:textId="78322711" w:rsidR="000C3241" w:rsidRPr="009167E8" w:rsidRDefault="000C3241" w:rsidP="00123E0B">
      <w:pPr>
        <w:spacing w:after="0" w:line="480" w:lineRule="auto"/>
        <w:jc w:val="both"/>
        <w:rPr>
          <w:rFonts w:ascii="Century Gothic" w:hAnsi="Century Gothic" w:cstheme="minorHAnsi"/>
          <w:b/>
          <w:u w:val="single"/>
        </w:rPr>
      </w:pPr>
      <w:r w:rsidRPr="001500EB">
        <w:rPr>
          <w:rFonts w:ascii="Century Gothic" w:hAnsi="Century Gothic" w:cstheme="minorHAnsi"/>
          <w:bCs/>
        </w:rPr>
        <w:t>En primer lugar, someto a consideración el orden del día de la convocatoria que les fue entregada</w:t>
      </w:r>
      <w:r w:rsidR="00972045">
        <w:rPr>
          <w:rFonts w:ascii="Century Gothic" w:hAnsi="Century Gothic" w:cstheme="minorHAnsi"/>
          <w:bCs/>
        </w:rPr>
        <w:t>, así como adendar el escrito signado por C</w:t>
      </w:r>
      <w:r w:rsidR="003923C9">
        <w:rPr>
          <w:rFonts w:ascii="Century Gothic" w:hAnsi="Century Gothic" w:cstheme="minorHAnsi"/>
          <w:bCs/>
        </w:rPr>
        <w:t>arina Aguilar Rodríguez</w:t>
      </w:r>
      <w:r w:rsidR="009167E8">
        <w:rPr>
          <w:rFonts w:ascii="Century Gothic" w:hAnsi="Century Gothic" w:cstheme="minorHAnsi"/>
          <w:bCs/>
        </w:rPr>
        <w:t xml:space="preserve"> y el oficio número </w:t>
      </w:r>
      <w:r w:rsidR="009167E8">
        <w:rPr>
          <w:rFonts w:ascii="Century Gothic" w:hAnsi="Century Gothic" w:cstheme="minorHAnsi"/>
          <w:bCs/>
        </w:rPr>
        <w:lastRenderedPageBreak/>
        <w:t xml:space="preserve">DRHYM/033/2024, del Director de Recursos Humanos y Materiales dependiente de la Secretaría Ejecutiva. </w:t>
      </w:r>
      <w:r w:rsidR="00C526C5">
        <w:rPr>
          <w:rFonts w:ascii="Century Gothic" w:hAnsi="Century Gothic" w:cstheme="minorHAnsi"/>
          <w:bCs/>
        </w:rPr>
        <w:t xml:space="preserve"> </w:t>
      </w:r>
      <w:r w:rsidR="009167E8" w:rsidRPr="009167E8">
        <w:rPr>
          <w:rFonts w:ascii="Century Gothic" w:hAnsi="Century Gothic" w:cstheme="minorHAnsi"/>
          <w:b/>
          <w:u w:val="single"/>
        </w:rPr>
        <w:t>APROBADO POR UNANIMIDAD DE VOTOS.</w:t>
      </w:r>
    </w:p>
    <w:p w14:paraId="1898866A" w14:textId="77777777" w:rsidR="00E55A9E" w:rsidRPr="00E36422" w:rsidRDefault="00E55A9E" w:rsidP="00123E0B">
      <w:pPr>
        <w:pStyle w:val="Prrafodelista"/>
        <w:spacing w:after="0" w:line="240" w:lineRule="auto"/>
        <w:ind w:left="1080"/>
        <w:jc w:val="both"/>
        <w:rPr>
          <w:rFonts w:ascii="Century Gothic" w:hAnsi="Century Gothic" w:cstheme="minorHAnsi"/>
          <w:b/>
          <w:bCs/>
          <w:color w:val="000000" w:themeColor="text1"/>
          <w:bdr w:val="none" w:sz="0" w:space="0" w:color="auto" w:frame="1"/>
        </w:rPr>
      </w:pPr>
    </w:p>
    <w:bookmarkEnd w:id="4"/>
    <w:bookmarkEnd w:id="5"/>
    <w:bookmarkEnd w:id="6"/>
    <w:p w14:paraId="73B9035A" w14:textId="4351473D" w:rsidR="0036768C" w:rsidRPr="0036768C" w:rsidRDefault="0036768C" w:rsidP="00123E0B">
      <w:pPr>
        <w:spacing w:after="0" w:line="480" w:lineRule="auto"/>
        <w:ind w:firstLine="708"/>
        <w:jc w:val="both"/>
        <w:rPr>
          <w:rFonts w:ascii="Century Gothic" w:hAnsi="Century Gothic" w:cstheme="minorHAnsi"/>
          <w:b/>
          <w:bCs/>
          <w:color w:val="000000" w:themeColor="text1"/>
          <w:bdr w:val="none" w:sz="0" w:space="0" w:color="auto" w:frame="1"/>
        </w:rPr>
      </w:pPr>
      <w:r w:rsidRPr="0036768C">
        <w:rPr>
          <w:rFonts w:ascii="Century Gothic" w:hAnsi="Century Gothic"/>
          <w:b/>
          <w:bCs/>
          <w:color w:val="000000"/>
        </w:rPr>
        <w:t>ACUERDO II/08/2024. O</w:t>
      </w:r>
      <w:r w:rsidRPr="0036768C">
        <w:rPr>
          <w:rFonts w:ascii="Century Gothic" w:hAnsi="Century Gothic" w:cstheme="minorHAnsi"/>
          <w:b/>
          <w:bCs/>
          <w:color w:val="000000" w:themeColor="text1"/>
          <w:bdr w:val="none" w:sz="0" w:space="0" w:color="auto" w:frame="1"/>
        </w:rPr>
        <w:t xml:space="preserve">ficio número DRHYM/012/2024, recibido el doce de enero de dos mil veinticuatro, signado por el Director de Recursos Humanos y Materiales dependiente de la Secretaría Ejecutiva y Tesorero del Poder Judicial del Estado. - - - - - - - - - - - - - - - - - - - - -   - </w:t>
      </w:r>
    </w:p>
    <w:p w14:paraId="1BC2903B" w14:textId="77777777" w:rsidR="0036768C" w:rsidRPr="0036768C" w:rsidRDefault="0036768C" w:rsidP="00123E0B">
      <w:pPr>
        <w:spacing w:after="0" w:line="480" w:lineRule="auto"/>
        <w:jc w:val="both"/>
        <w:rPr>
          <w:rFonts w:ascii="Century Gothic" w:hAnsi="Century Gothic" w:cstheme="minorHAnsi"/>
          <w:bCs/>
          <w:color w:val="000000" w:themeColor="text1"/>
          <w:bdr w:val="none" w:sz="0" w:space="0" w:color="auto" w:frame="1"/>
        </w:rPr>
      </w:pPr>
      <w:r w:rsidRPr="0036768C">
        <w:rPr>
          <w:rFonts w:ascii="Century Gothic" w:hAnsi="Century Gothic" w:cstheme="minorHAnsi"/>
          <w:color w:val="000000" w:themeColor="text1"/>
          <w:bdr w:val="none" w:sz="0" w:space="0" w:color="auto" w:frame="1"/>
        </w:rPr>
        <w:t>Dada cuenta con el oficio de referencia, mediante el cual, en seguimiento al acuerdo VII/87/2023 de este Cuerpo Colegiado, relacionado con el</w:t>
      </w:r>
      <w:r w:rsidRPr="0036768C">
        <w:rPr>
          <w:rFonts w:ascii="Century Gothic" w:hAnsi="Century Gothic" w:cstheme="minorHAnsi"/>
          <w:bCs/>
          <w:color w:val="000000" w:themeColor="text1"/>
          <w:bdr w:val="none" w:sz="0" w:space="0" w:color="auto" w:frame="1"/>
        </w:rPr>
        <w:t xml:space="preserve"> contrato PJET/LPN/007-2022, relativo a la contratación de la Póliza de Seguro de vida para los servidores públicos del Poder Judicial del Estado del año 2022, en el que se instruyó al </w:t>
      </w:r>
      <w:r w:rsidRPr="0036768C">
        <w:rPr>
          <w:rFonts w:ascii="Century Gothic" w:hAnsi="Century Gothic" w:cstheme="minorHAnsi"/>
          <w:color w:val="000000" w:themeColor="text1"/>
          <w:bdr w:val="none" w:sz="0" w:space="0" w:color="auto" w:frame="1"/>
        </w:rPr>
        <w:t xml:space="preserve"> Director de Recursos Humanos y Materiales dependiente de la Secretaría Ejecutiva, para que en coordinación con el Tesorero del Poder Judicial del Estado, </w:t>
      </w:r>
      <w:r w:rsidRPr="0036768C">
        <w:rPr>
          <w:rFonts w:ascii="Century Gothic" w:hAnsi="Century Gothic" w:cstheme="minorHAnsi"/>
          <w:bCs/>
          <w:color w:val="000000" w:themeColor="text1"/>
          <w:bdr w:val="none" w:sz="0" w:space="0" w:color="auto" w:frame="1"/>
        </w:rPr>
        <w:t xml:space="preserve">informarán respecto de la viabilidad de la procedencia de la petición realizada por el representante legal de la empresa “Thona Seguros S.A.”, y realizarán una revisión pormenorizada al desglose de diferencia en suma asegurada, para determinar si la cantidad de $210,656.75 (doscientos diez mil seiscientos cincuenta y seis pesos M.N75/100), como ajuste, es correcta; en ese sentido, </w:t>
      </w:r>
      <w:r w:rsidRPr="0036768C">
        <w:rPr>
          <w:rFonts w:ascii="Century Gothic" w:hAnsi="Century Gothic" w:cstheme="minorHAnsi"/>
          <w:color w:val="000000" w:themeColor="text1"/>
          <w:bdr w:val="none" w:sz="0" w:space="0" w:color="auto" w:frame="1"/>
        </w:rPr>
        <w:t xml:space="preserve">informan que,  previa revisión pormenorizada con personal de la aseguradora en mención, al desglose de la suma asegurada </w:t>
      </w:r>
      <w:r w:rsidRPr="0036768C">
        <w:rPr>
          <w:rFonts w:ascii="Century Gothic" w:hAnsi="Century Gothic" w:cstheme="minorHAnsi"/>
          <w:bCs/>
          <w:color w:val="000000" w:themeColor="text1"/>
          <w:bdr w:val="none" w:sz="0" w:space="0" w:color="auto" w:frame="1"/>
        </w:rPr>
        <w:t>$210,656.75, encuentran viable dicha petición, anexando minuta de la reunión de trabajo.</w:t>
      </w:r>
    </w:p>
    <w:p w14:paraId="03F0F590" w14:textId="77777777" w:rsidR="0036768C" w:rsidRPr="0036768C" w:rsidRDefault="0036768C" w:rsidP="00123E0B">
      <w:pPr>
        <w:spacing w:after="0" w:line="480" w:lineRule="auto"/>
        <w:jc w:val="both"/>
        <w:rPr>
          <w:rFonts w:ascii="Century Gothic" w:hAnsi="Century Gothic"/>
        </w:rPr>
      </w:pPr>
      <w:r w:rsidRPr="0036768C">
        <w:rPr>
          <w:rFonts w:ascii="Century Gothic" w:hAnsi="Century Gothic"/>
          <w:color w:val="000000"/>
        </w:rPr>
        <w:t xml:space="preserve">Al respecto y tomando en consideración el informe rendido por </w:t>
      </w:r>
      <w:r w:rsidRPr="0036768C">
        <w:rPr>
          <w:rFonts w:ascii="Century Gothic" w:hAnsi="Century Gothic" w:cstheme="minorHAnsi"/>
          <w:color w:val="000000" w:themeColor="text1"/>
          <w:bdr w:val="none" w:sz="0" w:space="0" w:color="auto" w:frame="1"/>
        </w:rPr>
        <w:t>el Director de Recursos Humanos y Materiales dependiente de la Secretaría Ejecutiva y el Tesorero del Poder Judicial del Estado</w:t>
      </w:r>
      <w:r w:rsidRPr="0036768C">
        <w:rPr>
          <w:rFonts w:ascii="Century Gothic" w:hAnsi="Century Gothic"/>
          <w:color w:val="000000"/>
        </w:rPr>
        <w:t xml:space="preserve">, del que se desprende  que, es procedente la petición </w:t>
      </w:r>
      <w:r w:rsidRPr="0036768C">
        <w:rPr>
          <w:rFonts w:ascii="Century Gothic" w:hAnsi="Century Gothic" w:cstheme="minorHAnsi"/>
          <w:bCs/>
          <w:color w:val="000000" w:themeColor="text1"/>
          <w:bdr w:val="none" w:sz="0" w:space="0" w:color="auto" w:frame="1"/>
        </w:rPr>
        <w:t xml:space="preserve">realizada por el representante legal de la empresa “Thona Seguros S.A.”, relativa al pago por concepto de ajuste anual de la Póliza de Seguros de Vida de los </w:t>
      </w:r>
      <w:r w:rsidRPr="0036768C">
        <w:rPr>
          <w:rFonts w:ascii="Century Gothic" w:hAnsi="Century Gothic" w:cstheme="minorHAnsi"/>
          <w:bCs/>
          <w:color w:val="000000" w:themeColor="text1"/>
          <w:bdr w:val="none" w:sz="0" w:space="0" w:color="auto" w:frame="1"/>
        </w:rPr>
        <w:lastRenderedPageBreak/>
        <w:t>servidores públicos del Poder Judicial del Estado, correspondiente al ejercicio 2022-2023, considerado en la cláusula Decima Sexta del Contrato PJET/LPN/007-2022,  por la cantidad de $210,656.75 (Doscientos diez mil seiscientos cincuenta y seis pesos 75/100 M.N.); en consecuencia, con fundamento en lo que establecen los artículos 61, 77 de la Ley Orgánica del Poder Judicial del Estado, y 9 fracción XVII del Reglamento del Consejo de la Judicatura del Estado, se determina:</w:t>
      </w:r>
    </w:p>
    <w:p w14:paraId="4E0948F0" w14:textId="77777777" w:rsidR="0036768C" w:rsidRPr="0036768C" w:rsidRDefault="0036768C" w:rsidP="00123E0B">
      <w:pPr>
        <w:pStyle w:val="NormalWeb"/>
        <w:numPr>
          <w:ilvl w:val="0"/>
          <w:numId w:val="38"/>
        </w:numPr>
        <w:spacing w:line="480" w:lineRule="auto"/>
        <w:jc w:val="both"/>
        <w:rPr>
          <w:rFonts w:ascii="Century Gothic" w:hAnsi="Century Gothic" w:cstheme="minorHAnsi"/>
          <w:bCs/>
          <w:color w:val="000000" w:themeColor="text1"/>
          <w:sz w:val="22"/>
          <w:szCs w:val="22"/>
          <w:bdr w:val="none" w:sz="0" w:space="0" w:color="auto" w:frame="1"/>
        </w:rPr>
      </w:pPr>
      <w:r w:rsidRPr="0036768C">
        <w:rPr>
          <w:rFonts w:ascii="Century Gothic" w:hAnsi="Century Gothic" w:cstheme="minorHAnsi"/>
          <w:bCs/>
          <w:color w:val="000000" w:themeColor="text1"/>
          <w:sz w:val="22"/>
          <w:szCs w:val="22"/>
          <w:bdr w:val="none" w:sz="0" w:space="0" w:color="auto" w:frame="1"/>
        </w:rPr>
        <w:t>Tomar conocimiento del oficio y minuta de cuenta.</w:t>
      </w:r>
    </w:p>
    <w:p w14:paraId="553FFECC" w14:textId="77777777" w:rsidR="0036768C" w:rsidRPr="0036768C" w:rsidRDefault="0036768C" w:rsidP="00123E0B">
      <w:pPr>
        <w:pStyle w:val="NormalWeb"/>
        <w:numPr>
          <w:ilvl w:val="0"/>
          <w:numId w:val="38"/>
        </w:numPr>
        <w:spacing w:line="480" w:lineRule="auto"/>
        <w:jc w:val="both"/>
        <w:rPr>
          <w:rFonts w:ascii="Century Gothic" w:hAnsi="Century Gothic" w:cstheme="minorHAnsi"/>
          <w:bCs/>
          <w:sz w:val="22"/>
          <w:szCs w:val="22"/>
          <w:bdr w:val="none" w:sz="0" w:space="0" w:color="auto" w:frame="1"/>
        </w:rPr>
      </w:pPr>
      <w:r w:rsidRPr="0036768C">
        <w:rPr>
          <w:rFonts w:ascii="Century Gothic" w:hAnsi="Century Gothic" w:cstheme="minorHAnsi"/>
          <w:bCs/>
          <w:color w:val="000000" w:themeColor="text1"/>
          <w:sz w:val="22"/>
          <w:szCs w:val="22"/>
          <w:bdr w:val="none" w:sz="0" w:space="0" w:color="auto" w:frame="1"/>
        </w:rPr>
        <w:t xml:space="preserve">Instruir al Tesorero del Poder Judicial del Estado, realice el pago de la cantidad $210,656.75 (Doscientos diez mil seiscientos cincuenta y seis pesos 75/100 M.N.), a la empresa “Thona Seguros S.A.”, por concepto de ajuste anual de la Póliza de Seguros de Vida de los servidores públicos del Poder Judicial del Estado, correspondiente al ejercicio 2022-2023, con cargo a las partidas 1.4.4.1., 1.4.4.2. y 1.4.4.3. del Presupuesto de Egresos del Poder Judicial del Estado correspondiente al Ejercicio Fiscal </w:t>
      </w:r>
      <w:r w:rsidRPr="0036768C">
        <w:rPr>
          <w:rFonts w:ascii="Century Gothic" w:hAnsi="Century Gothic" w:cstheme="minorHAnsi"/>
          <w:bCs/>
          <w:sz w:val="22"/>
          <w:szCs w:val="22"/>
          <w:bdr w:val="none" w:sz="0" w:space="0" w:color="auto" w:frame="1"/>
        </w:rPr>
        <w:t>2024.</w:t>
      </w:r>
    </w:p>
    <w:p w14:paraId="3E30F729" w14:textId="320D2C12" w:rsidR="00972045" w:rsidRPr="0036768C" w:rsidRDefault="0036768C" w:rsidP="00123E0B">
      <w:pPr>
        <w:pStyle w:val="NormalWeb"/>
        <w:spacing w:line="480" w:lineRule="auto"/>
        <w:jc w:val="both"/>
        <w:rPr>
          <w:rFonts w:ascii="Century Gothic" w:hAnsi="Century Gothic" w:cstheme="minorHAnsi"/>
          <w:b/>
          <w:color w:val="000000" w:themeColor="text1"/>
          <w:sz w:val="22"/>
          <w:szCs w:val="22"/>
          <w:u w:val="single"/>
          <w:bdr w:val="none" w:sz="0" w:space="0" w:color="auto" w:frame="1"/>
        </w:rPr>
      </w:pPr>
      <w:r w:rsidRPr="0036768C">
        <w:rPr>
          <w:rFonts w:ascii="Century Gothic" w:hAnsi="Century Gothic" w:cstheme="minorHAnsi"/>
          <w:bCs/>
          <w:color w:val="000000" w:themeColor="text1"/>
          <w:sz w:val="22"/>
          <w:szCs w:val="22"/>
          <w:bdr w:val="none" w:sz="0" w:space="0" w:color="auto" w:frame="1"/>
        </w:rPr>
        <w:t xml:space="preserve">Comuníquese esta determinación al </w:t>
      </w:r>
      <w:r w:rsidRPr="0036768C">
        <w:rPr>
          <w:rFonts w:ascii="Century Gothic" w:hAnsi="Century Gothic" w:cstheme="minorHAnsi"/>
          <w:color w:val="000000" w:themeColor="text1"/>
          <w:sz w:val="22"/>
          <w:szCs w:val="22"/>
          <w:bdr w:val="none" w:sz="0" w:space="0" w:color="auto" w:frame="1"/>
        </w:rPr>
        <w:t>Director de Recursos Humanos y Materiales dependiente de la Secretaría Ejecutiva, para su conocimiento y efectos legales correspondientes, y a través de él, al representante legal de la empresa “</w:t>
      </w:r>
      <w:r w:rsidRPr="0036768C">
        <w:rPr>
          <w:rFonts w:ascii="Century Gothic" w:hAnsi="Century Gothic" w:cstheme="minorHAnsi"/>
          <w:bCs/>
          <w:color w:val="000000" w:themeColor="text1"/>
          <w:sz w:val="22"/>
          <w:szCs w:val="22"/>
          <w:bdr w:val="none" w:sz="0" w:space="0" w:color="auto" w:frame="1"/>
        </w:rPr>
        <w:t>Thona Seguros S.A.”, para el seguimiento respectivo, en vía de reiteración al Contralor y Tesorero del Poder Judicial del Estado, para los efectos a que haya lugar.</w:t>
      </w:r>
      <w:r>
        <w:rPr>
          <w:rFonts w:ascii="Century Gothic" w:hAnsi="Century Gothic" w:cstheme="minorHAnsi"/>
          <w:bCs/>
          <w:color w:val="000000" w:themeColor="text1"/>
          <w:sz w:val="22"/>
          <w:szCs w:val="22"/>
          <w:bdr w:val="none" w:sz="0" w:space="0" w:color="auto" w:frame="1"/>
        </w:rPr>
        <w:t xml:space="preserve"> </w:t>
      </w:r>
      <w:r w:rsidR="009167E8" w:rsidRPr="0036768C">
        <w:rPr>
          <w:rFonts w:ascii="Century Gothic" w:hAnsi="Century Gothic" w:cstheme="minorHAnsi"/>
          <w:b/>
          <w:color w:val="000000" w:themeColor="text1"/>
          <w:sz w:val="22"/>
          <w:szCs w:val="22"/>
          <w:u w:val="single"/>
          <w:bdr w:val="none" w:sz="0" w:space="0" w:color="auto" w:frame="1"/>
        </w:rPr>
        <w:t xml:space="preserve">APROBADO POR </w:t>
      </w:r>
      <w:bookmarkStart w:id="8" w:name="_Hlk156394391"/>
      <w:r w:rsidR="009167E8" w:rsidRPr="0036768C">
        <w:rPr>
          <w:rFonts w:ascii="Century Gothic" w:hAnsi="Century Gothic" w:cstheme="minorHAnsi"/>
          <w:b/>
          <w:color w:val="000000" w:themeColor="text1"/>
          <w:sz w:val="22"/>
          <w:szCs w:val="22"/>
          <w:u w:val="single"/>
          <w:bdr w:val="none" w:sz="0" w:space="0" w:color="auto" w:frame="1"/>
        </w:rPr>
        <w:t>UNANIMIDAD DE VOTOS.</w:t>
      </w:r>
    </w:p>
    <w:p w14:paraId="3F47C9EA" w14:textId="5F16A977" w:rsidR="0036768C" w:rsidRPr="0036768C" w:rsidRDefault="00972045" w:rsidP="00123E0B">
      <w:pPr>
        <w:pStyle w:val="NormalWeb"/>
        <w:spacing w:line="480" w:lineRule="auto"/>
        <w:jc w:val="both"/>
        <w:rPr>
          <w:rFonts w:ascii="Century Gothic" w:hAnsi="Century Gothic" w:cs="Helvetica"/>
          <w:color w:val="1D2228"/>
          <w:sz w:val="22"/>
          <w:szCs w:val="22"/>
          <w:shd w:val="clear" w:color="auto" w:fill="FFFFFF"/>
        </w:rPr>
      </w:pPr>
      <w:r w:rsidRPr="00A96B19">
        <w:rPr>
          <w:rFonts w:ascii="Century Gothic" w:hAnsi="Century Gothic" w:cstheme="minorHAnsi"/>
          <w:color w:val="000000" w:themeColor="text1"/>
          <w:sz w:val="22"/>
          <w:szCs w:val="22"/>
          <w:bdr w:val="none" w:sz="0" w:space="0" w:color="auto" w:frame="1"/>
        </w:rPr>
        <w:t xml:space="preserve"> </w:t>
      </w:r>
      <w:r>
        <w:rPr>
          <w:rFonts w:ascii="Century Gothic" w:hAnsi="Century Gothic" w:cstheme="minorHAnsi"/>
          <w:color w:val="000000" w:themeColor="text1"/>
          <w:sz w:val="22"/>
          <w:szCs w:val="22"/>
          <w:bdr w:val="none" w:sz="0" w:space="0" w:color="auto" w:frame="1"/>
        </w:rPr>
        <w:t xml:space="preserve"> </w:t>
      </w:r>
      <w:r w:rsidR="009167E8">
        <w:rPr>
          <w:rFonts w:ascii="Century Gothic" w:hAnsi="Century Gothic" w:cstheme="minorHAnsi"/>
          <w:color w:val="000000" w:themeColor="text1"/>
          <w:sz w:val="22"/>
          <w:szCs w:val="22"/>
          <w:bdr w:val="none" w:sz="0" w:space="0" w:color="auto" w:frame="1"/>
        </w:rPr>
        <w:tab/>
      </w:r>
      <w:r w:rsidR="0036768C" w:rsidRPr="0036768C">
        <w:rPr>
          <w:rFonts w:ascii="Century Gothic" w:hAnsi="Century Gothic"/>
          <w:b/>
          <w:bCs/>
          <w:color w:val="000000"/>
          <w:sz w:val="22"/>
          <w:szCs w:val="22"/>
        </w:rPr>
        <w:t xml:space="preserve"> ACUERDO III/08/2024. O</w:t>
      </w:r>
      <w:r w:rsidR="0036768C" w:rsidRPr="0036768C">
        <w:rPr>
          <w:rFonts w:ascii="Century Gothic" w:hAnsi="Century Gothic" w:cstheme="minorHAnsi"/>
          <w:b/>
          <w:color w:val="000000" w:themeColor="text1"/>
          <w:sz w:val="22"/>
          <w:szCs w:val="22"/>
          <w:bdr w:val="none" w:sz="0" w:space="0" w:color="auto" w:frame="1"/>
        </w:rPr>
        <w:t xml:space="preserve">ficio número DRHYM/026/2024, recibido el quince de enero de dos mil veinticuatro, signado por el Director de Recursos Humanos y Materiales dependiente de la Secretaría Ejecutiva. </w:t>
      </w:r>
      <w:r w:rsidR="0036768C" w:rsidRPr="0036768C">
        <w:rPr>
          <w:rFonts w:ascii="Century Gothic" w:hAnsi="Century Gothic" w:cstheme="minorHAnsi"/>
          <w:bCs/>
          <w:color w:val="000000" w:themeColor="text1"/>
          <w:sz w:val="22"/>
          <w:szCs w:val="22"/>
          <w:bdr w:val="none" w:sz="0" w:space="0" w:color="auto" w:frame="1"/>
        </w:rPr>
        <w:t xml:space="preserve">Dada cuenta con el oficio de referencia, mediante el cual, el Director de Recursos Humanos y Materiales dependiente de la Secretaría Ejecutiva, en seguimiento al acuerdo </w:t>
      </w:r>
      <w:r w:rsidR="0036768C" w:rsidRPr="0036768C">
        <w:rPr>
          <w:rFonts w:ascii="Century Gothic" w:hAnsi="Century Gothic" w:cs="Helvetica"/>
          <w:color w:val="1D2228"/>
          <w:sz w:val="22"/>
          <w:szCs w:val="22"/>
          <w:shd w:val="clear" w:color="auto" w:fill="FFFFFF"/>
        </w:rPr>
        <w:t xml:space="preserve">III/95/2023, en que se le instruyó </w:t>
      </w:r>
      <w:r w:rsidR="0036768C" w:rsidRPr="0036768C">
        <w:rPr>
          <w:rFonts w:ascii="Century Gothic" w:hAnsi="Century Gothic" w:cs="Helvetica"/>
          <w:color w:val="1D2228"/>
          <w:sz w:val="22"/>
          <w:szCs w:val="22"/>
          <w:shd w:val="clear" w:color="auto" w:fill="FFFFFF"/>
        </w:rPr>
        <w:lastRenderedPageBreak/>
        <w:t xml:space="preserve">presente </w:t>
      </w:r>
      <w:r w:rsidR="0036768C" w:rsidRPr="0036768C">
        <w:rPr>
          <w:rFonts w:ascii="Century Gothic" w:hAnsi="Century Gothic" w:cstheme="minorHAnsi"/>
          <w:bCs/>
          <w:color w:val="000000" w:themeColor="text1"/>
          <w:sz w:val="22"/>
          <w:szCs w:val="22"/>
          <w:bdr w:val="none" w:sz="0" w:space="0" w:color="auto" w:frame="1"/>
        </w:rPr>
        <w:t xml:space="preserve">las propuestas respectivas para el mantenimiento correspondiente a los elevadores que dan servicio en el edificio sede de Ciudad Judicial, </w:t>
      </w:r>
      <w:r w:rsidR="0036768C" w:rsidRPr="0036768C">
        <w:rPr>
          <w:rFonts w:ascii="Century Gothic" w:hAnsi="Century Gothic" w:cs="Helvetica"/>
          <w:color w:val="1D2228"/>
          <w:sz w:val="22"/>
          <w:szCs w:val="22"/>
          <w:shd w:val="clear" w:color="auto" w:fill="FFFFFF"/>
        </w:rPr>
        <w:t>y con la finalidad de determinar el procedimiento de Adjudicación correspondiente al mantenimiento en mención, conforme a la Ley de Adquisiciones Arrendamientos, Servicios y Obra Pública del Estado, remite lo siguiente:</w:t>
      </w:r>
    </w:p>
    <w:p w14:paraId="4019F564" w14:textId="77777777" w:rsidR="0036768C" w:rsidRPr="0036768C" w:rsidRDefault="0036768C" w:rsidP="00123E0B">
      <w:pPr>
        <w:spacing w:after="0" w:line="480" w:lineRule="auto"/>
        <w:ind w:left="709"/>
        <w:rPr>
          <w:rFonts w:ascii="Century Gothic" w:hAnsi="Century Gothic" w:cs="Helvetica"/>
          <w:color w:val="1D2228"/>
          <w:shd w:val="clear" w:color="auto" w:fill="FFFFFF"/>
        </w:rPr>
      </w:pPr>
      <w:r w:rsidRPr="0036768C">
        <w:rPr>
          <w:rFonts w:ascii="Century Gothic" w:hAnsi="Century Gothic" w:cs="Helvetica"/>
          <w:color w:val="1D2228"/>
          <w:shd w:val="clear" w:color="auto" w:fill="FFFFFF"/>
        </w:rPr>
        <w:t>• Propuesta económica presentada por Karla Flores Macias, Representante legal de Verkehr Elevadores y Escaleras S.A de C.V.</w:t>
      </w:r>
      <w:r w:rsidRPr="0036768C">
        <w:rPr>
          <w:rFonts w:ascii="Century Gothic" w:hAnsi="Century Gothic" w:cs="Helvetica"/>
          <w:color w:val="1D2228"/>
        </w:rPr>
        <w:br/>
      </w:r>
      <w:r w:rsidRPr="0036768C">
        <w:rPr>
          <w:rFonts w:ascii="Century Gothic" w:hAnsi="Century Gothic" w:cs="Helvetica"/>
          <w:color w:val="1D2228"/>
          <w:shd w:val="clear" w:color="auto" w:fill="FFFFFF"/>
        </w:rPr>
        <w:t>• Propuesta económica emitida por MSE Máxima seguridad en elevadores.</w:t>
      </w:r>
      <w:r w:rsidRPr="0036768C">
        <w:rPr>
          <w:rFonts w:ascii="Century Gothic" w:hAnsi="Century Gothic" w:cs="Helvetica"/>
          <w:color w:val="1D2228"/>
        </w:rPr>
        <w:br/>
      </w:r>
      <w:r w:rsidRPr="0036768C">
        <w:rPr>
          <w:rFonts w:ascii="Century Gothic" w:hAnsi="Century Gothic" w:cs="Helvetica"/>
          <w:color w:val="1D2228"/>
          <w:shd w:val="clear" w:color="auto" w:fill="FFFFFF"/>
        </w:rPr>
        <w:t>• Propuesta económica emitida por Elevadores MAJ</w:t>
      </w:r>
      <w:r w:rsidRPr="0036768C">
        <w:rPr>
          <w:rFonts w:ascii="Century Gothic" w:hAnsi="Century Gothic" w:cs="Helvetica"/>
          <w:color w:val="1D2228"/>
        </w:rPr>
        <w:br/>
      </w:r>
      <w:r w:rsidRPr="0036768C">
        <w:rPr>
          <w:rFonts w:ascii="Century Gothic" w:hAnsi="Century Gothic" w:cs="Helvetica"/>
          <w:color w:val="1D2228"/>
          <w:shd w:val="clear" w:color="auto" w:fill="FFFFFF"/>
        </w:rPr>
        <w:t>• Propuesta económica emitida por Elevadores Bicentenario.</w:t>
      </w:r>
      <w:r w:rsidRPr="0036768C">
        <w:rPr>
          <w:rFonts w:ascii="Century Gothic" w:hAnsi="Century Gothic" w:cs="Helvetica"/>
          <w:color w:val="1D2228"/>
        </w:rPr>
        <w:br/>
      </w:r>
      <w:r w:rsidRPr="0036768C">
        <w:rPr>
          <w:rFonts w:ascii="Century Gothic" w:hAnsi="Century Gothic" w:cs="Helvetica"/>
          <w:color w:val="1D2228"/>
          <w:shd w:val="clear" w:color="auto" w:fill="FFFFFF"/>
        </w:rPr>
        <w:t>• Cuadro comparativo de propuestas económicas de la prestación de servicios de mantenimiento a elevadores, como a continuación se detalla:</w:t>
      </w:r>
    </w:p>
    <w:tbl>
      <w:tblPr>
        <w:tblW w:w="7551" w:type="dxa"/>
        <w:tblCellMar>
          <w:left w:w="70" w:type="dxa"/>
          <w:right w:w="70" w:type="dxa"/>
        </w:tblCellMar>
        <w:tblLook w:val="04A0" w:firstRow="1" w:lastRow="0" w:firstColumn="1" w:lastColumn="0" w:noHBand="0" w:noVBand="1"/>
      </w:tblPr>
      <w:tblGrid>
        <w:gridCol w:w="692"/>
        <w:gridCol w:w="1068"/>
        <w:gridCol w:w="762"/>
        <w:gridCol w:w="891"/>
        <w:gridCol w:w="794"/>
        <w:gridCol w:w="661"/>
        <w:gridCol w:w="659"/>
        <w:gridCol w:w="701"/>
        <w:gridCol w:w="633"/>
        <w:gridCol w:w="690"/>
      </w:tblGrid>
      <w:tr w:rsidR="009167E8" w:rsidRPr="00AC5E12" w14:paraId="6CE220E6" w14:textId="77777777" w:rsidTr="0036768C">
        <w:trPr>
          <w:trHeight w:val="628"/>
        </w:trPr>
        <w:tc>
          <w:tcPr>
            <w:tcW w:w="692" w:type="dxa"/>
            <w:tcBorders>
              <w:top w:val="single" w:sz="4" w:space="0" w:color="auto"/>
              <w:left w:val="single" w:sz="4" w:space="0" w:color="auto"/>
              <w:bottom w:val="single" w:sz="4" w:space="0" w:color="auto"/>
              <w:right w:val="single" w:sz="4" w:space="0" w:color="000000"/>
            </w:tcBorders>
            <w:shd w:val="clear" w:color="000000" w:fill="757171"/>
            <w:vAlign w:val="center"/>
            <w:hideMark/>
          </w:tcPr>
          <w:p w14:paraId="34CB0306" w14:textId="77777777" w:rsidR="009167E8" w:rsidRPr="00AC5E12" w:rsidRDefault="009167E8" w:rsidP="00123E0B">
            <w:pPr>
              <w:spacing w:after="0" w:line="240" w:lineRule="auto"/>
              <w:jc w:val="center"/>
              <w:rPr>
                <w:rFonts w:eastAsia="Times New Roman" w:cs="Calibri"/>
                <w:b/>
                <w:bCs/>
                <w:color w:val="FFFFFF"/>
                <w:sz w:val="12"/>
                <w:szCs w:val="12"/>
                <w:lang w:eastAsia="es-MX"/>
              </w:rPr>
            </w:pPr>
            <w:r w:rsidRPr="00AC5E12">
              <w:rPr>
                <w:rFonts w:eastAsia="Times New Roman" w:cs="Calibri"/>
                <w:b/>
                <w:bCs/>
                <w:color w:val="FFFFFF"/>
                <w:sz w:val="12"/>
                <w:szCs w:val="12"/>
                <w:lang w:eastAsia="es-MX"/>
              </w:rPr>
              <w:t xml:space="preserve">MATERIAL O SERVICIO </w:t>
            </w:r>
          </w:p>
        </w:tc>
        <w:tc>
          <w:tcPr>
            <w:tcW w:w="1068" w:type="dxa"/>
            <w:tcBorders>
              <w:top w:val="single" w:sz="4" w:space="0" w:color="auto"/>
              <w:left w:val="nil"/>
              <w:bottom w:val="single" w:sz="4" w:space="0" w:color="auto"/>
              <w:right w:val="single" w:sz="4" w:space="0" w:color="auto"/>
            </w:tcBorders>
            <w:shd w:val="clear" w:color="000000" w:fill="757171"/>
            <w:vAlign w:val="center"/>
            <w:hideMark/>
          </w:tcPr>
          <w:p w14:paraId="6B3FD930" w14:textId="77777777" w:rsidR="009167E8" w:rsidRPr="00AC5E12" w:rsidRDefault="009167E8" w:rsidP="00123E0B">
            <w:pPr>
              <w:spacing w:after="0" w:line="240" w:lineRule="auto"/>
              <w:jc w:val="center"/>
              <w:rPr>
                <w:rFonts w:eastAsia="Times New Roman" w:cs="Calibri"/>
                <w:b/>
                <w:bCs/>
                <w:color w:val="FFFFFF"/>
                <w:sz w:val="12"/>
                <w:szCs w:val="12"/>
                <w:lang w:eastAsia="es-MX"/>
              </w:rPr>
            </w:pPr>
            <w:r w:rsidRPr="00AC5E12">
              <w:rPr>
                <w:rFonts w:eastAsia="Times New Roman" w:cs="Calibri"/>
                <w:b/>
                <w:bCs/>
                <w:color w:val="FFFFFF"/>
                <w:sz w:val="12"/>
                <w:szCs w:val="12"/>
                <w:lang w:eastAsia="es-MX"/>
              </w:rPr>
              <w:t>ESPECIFICACIONES</w:t>
            </w:r>
          </w:p>
        </w:tc>
        <w:tc>
          <w:tcPr>
            <w:tcW w:w="762" w:type="dxa"/>
            <w:tcBorders>
              <w:top w:val="single" w:sz="4" w:space="0" w:color="auto"/>
              <w:left w:val="nil"/>
              <w:bottom w:val="single" w:sz="4" w:space="0" w:color="auto"/>
              <w:right w:val="single" w:sz="4" w:space="0" w:color="auto"/>
            </w:tcBorders>
            <w:shd w:val="clear" w:color="000000" w:fill="757171"/>
            <w:vAlign w:val="center"/>
            <w:hideMark/>
          </w:tcPr>
          <w:p w14:paraId="0B7C08BE" w14:textId="77777777" w:rsidR="009167E8" w:rsidRPr="00AC5E12" w:rsidRDefault="009167E8" w:rsidP="00123E0B">
            <w:pPr>
              <w:spacing w:after="0" w:line="240" w:lineRule="auto"/>
              <w:jc w:val="center"/>
              <w:rPr>
                <w:rFonts w:eastAsia="Times New Roman" w:cs="Calibri"/>
                <w:b/>
                <w:bCs/>
                <w:color w:val="FFFFFF"/>
                <w:sz w:val="12"/>
                <w:szCs w:val="12"/>
                <w:lang w:eastAsia="es-MX"/>
              </w:rPr>
            </w:pPr>
            <w:r w:rsidRPr="00AC5E12">
              <w:rPr>
                <w:rFonts w:eastAsia="Times New Roman" w:cs="Calibri"/>
                <w:b/>
                <w:bCs/>
                <w:color w:val="FFFFFF"/>
                <w:sz w:val="12"/>
                <w:szCs w:val="12"/>
                <w:lang w:eastAsia="es-MX"/>
              </w:rPr>
              <w:t>COTIZACIÓN NO.</w:t>
            </w:r>
          </w:p>
        </w:tc>
        <w:tc>
          <w:tcPr>
            <w:tcW w:w="891" w:type="dxa"/>
            <w:tcBorders>
              <w:top w:val="single" w:sz="4" w:space="0" w:color="auto"/>
              <w:left w:val="nil"/>
              <w:bottom w:val="single" w:sz="4" w:space="0" w:color="auto"/>
              <w:right w:val="single" w:sz="4" w:space="0" w:color="auto"/>
            </w:tcBorders>
            <w:shd w:val="clear" w:color="000000" w:fill="757171"/>
            <w:vAlign w:val="center"/>
            <w:hideMark/>
          </w:tcPr>
          <w:p w14:paraId="30680FB4" w14:textId="77777777" w:rsidR="009167E8" w:rsidRPr="00AC5E12" w:rsidRDefault="009167E8" w:rsidP="00123E0B">
            <w:pPr>
              <w:spacing w:after="0" w:line="240" w:lineRule="auto"/>
              <w:jc w:val="center"/>
              <w:rPr>
                <w:rFonts w:eastAsia="Times New Roman" w:cs="Calibri"/>
                <w:b/>
                <w:bCs/>
                <w:color w:val="FFFFFF"/>
                <w:sz w:val="12"/>
                <w:szCs w:val="12"/>
                <w:lang w:eastAsia="es-MX"/>
              </w:rPr>
            </w:pPr>
            <w:r w:rsidRPr="00AC5E12">
              <w:rPr>
                <w:rFonts w:eastAsia="Times New Roman" w:cs="Calibri"/>
                <w:b/>
                <w:bCs/>
                <w:color w:val="FFFFFF"/>
                <w:sz w:val="12"/>
                <w:szCs w:val="12"/>
                <w:lang w:eastAsia="es-MX"/>
              </w:rPr>
              <w:t>RAZÓN SOCIAL</w:t>
            </w:r>
          </w:p>
        </w:tc>
        <w:tc>
          <w:tcPr>
            <w:tcW w:w="794" w:type="dxa"/>
            <w:tcBorders>
              <w:top w:val="single" w:sz="4" w:space="0" w:color="auto"/>
              <w:left w:val="nil"/>
              <w:bottom w:val="single" w:sz="4" w:space="0" w:color="auto"/>
              <w:right w:val="single" w:sz="4" w:space="0" w:color="auto"/>
            </w:tcBorders>
            <w:shd w:val="clear" w:color="000000" w:fill="757171"/>
            <w:vAlign w:val="center"/>
            <w:hideMark/>
          </w:tcPr>
          <w:p w14:paraId="232F4C73" w14:textId="77777777" w:rsidR="009167E8" w:rsidRPr="00AC5E12" w:rsidRDefault="009167E8" w:rsidP="00123E0B">
            <w:pPr>
              <w:spacing w:after="0" w:line="240" w:lineRule="auto"/>
              <w:jc w:val="center"/>
              <w:rPr>
                <w:rFonts w:eastAsia="Times New Roman" w:cs="Calibri"/>
                <w:b/>
                <w:bCs/>
                <w:color w:val="FFFFFF"/>
                <w:sz w:val="12"/>
                <w:szCs w:val="12"/>
                <w:lang w:eastAsia="es-MX"/>
              </w:rPr>
            </w:pPr>
            <w:r w:rsidRPr="00AC5E12">
              <w:rPr>
                <w:rFonts w:eastAsia="Times New Roman" w:cs="Calibri"/>
                <w:b/>
                <w:bCs/>
                <w:color w:val="FFFFFF"/>
                <w:sz w:val="12"/>
                <w:szCs w:val="12"/>
                <w:lang w:eastAsia="es-MX"/>
              </w:rPr>
              <w:t>UNIDADES SOLICITADAS</w:t>
            </w:r>
          </w:p>
        </w:tc>
        <w:tc>
          <w:tcPr>
            <w:tcW w:w="661" w:type="dxa"/>
            <w:tcBorders>
              <w:top w:val="single" w:sz="4" w:space="0" w:color="auto"/>
              <w:left w:val="nil"/>
              <w:bottom w:val="single" w:sz="4" w:space="0" w:color="auto"/>
              <w:right w:val="single" w:sz="4" w:space="0" w:color="auto"/>
            </w:tcBorders>
            <w:shd w:val="clear" w:color="000000" w:fill="757171"/>
            <w:vAlign w:val="center"/>
            <w:hideMark/>
          </w:tcPr>
          <w:p w14:paraId="6894AC5F" w14:textId="77777777" w:rsidR="009167E8" w:rsidRPr="00AC5E12" w:rsidRDefault="009167E8" w:rsidP="00123E0B">
            <w:pPr>
              <w:spacing w:after="0" w:line="240" w:lineRule="auto"/>
              <w:jc w:val="center"/>
              <w:rPr>
                <w:rFonts w:eastAsia="Times New Roman" w:cs="Calibri"/>
                <w:b/>
                <w:bCs/>
                <w:color w:val="FFFFFF"/>
                <w:sz w:val="12"/>
                <w:szCs w:val="12"/>
                <w:lang w:eastAsia="es-MX"/>
              </w:rPr>
            </w:pPr>
            <w:r w:rsidRPr="00AC5E12">
              <w:rPr>
                <w:rFonts w:eastAsia="Times New Roman" w:cs="Calibri"/>
                <w:b/>
                <w:bCs/>
                <w:color w:val="FFFFFF"/>
                <w:sz w:val="12"/>
                <w:szCs w:val="12"/>
                <w:lang w:eastAsia="es-MX"/>
              </w:rPr>
              <w:t>COSTO UNITARIO</w:t>
            </w:r>
          </w:p>
        </w:tc>
        <w:tc>
          <w:tcPr>
            <w:tcW w:w="659" w:type="dxa"/>
            <w:tcBorders>
              <w:top w:val="single" w:sz="4" w:space="0" w:color="auto"/>
              <w:left w:val="nil"/>
              <w:bottom w:val="single" w:sz="4" w:space="0" w:color="auto"/>
              <w:right w:val="single" w:sz="4" w:space="0" w:color="auto"/>
            </w:tcBorders>
            <w:shd w:val="clear" w:color="000000" w:fill="757171"/>
            <w:vAlign w:val="center"/>
            <w:hideMark/>
          </w:tcPr>
          <w:p w14:paraId="2AA59520" w14:textId="77777777" w:rsidR="009167E8" w:rsidRPr="00AC5E12" w:rsidRDefault="009167E8" w:rsidP="00123E0B">
            <w:pPr>
              <w:spacing w:after="0" w:line="240" w:lineRule="auto"/>
              <w:jc w:val="center"/>
              <w:rPr>
                <w:rFonts w:eastAsia="Times New Roman" w:cs="Calibri"/>
                <w:b/>
                <w:bCs/>
                <w:color w:val="FFFFFF"/>
                <w:sz w:val="12"/>
                <w:szCs w:val="12"/>
                <w:lang w:eastAsia="es-MX"/>
              </w:rPr>
            </w:pPr>
            <w:r w:rsidRPr="00AC5E12">
              <w:rPr>
                <w:rFonts w:eastAsia="Times New Roman" w:cs="Calibri"/>
                <w:b/>
                <w:bCs/>
                <w:color w:val="FFFFFF"/>
                <w:sz w:val="12"/>
                <w:szCs w:val="12"/>
                <w:lang w:eastAsia="es-MX"/>
              </w:rPr>
              <w:t xml:space="preserve">COSTO MENSUAL </w:t>
            </w:r>
          </w:p>
        </w:tc>
        <w:tc>
          <w:tcPr>
            <w:tcW w:w="701" w:type="dxa"/>
            <w:tcBorders>
              <w:top w:val="single" w:sz="4" w:space="0" w:color="auto"/>
              <w:left w:val="nil"/>
              <w:bottom w:val="single" w:sz="4" w:space="0" w:color="auto"/>
              <w:right w:val="single" w:sz="4" w:space="0" w:color="auto"/>
            </w:tcBorders>
            <w:shd w:val="clear" w:color="000000" w:fill="757171"/>
            <w:vAlign w:val="center"/>
            <w:hideMark/>
          </w:tcPr>
          <w:p w14:paraId="2D56B395" w14:textId="77777777" w:rsidR="009167E8" w:rsidRPr="00AC5E12" w:rsidRDefault="009167E8" w:rsidP="00123E0B">
            <w:pPr>
              <w:spacing w:after="0" w:line="240" w:lineRule="auto"/>
              <w:jc w:val="center"/>
              <w:rPr>
                <w:rFonts w:eastAsia="Times New Roman" w:cs="Calibri"/>
                <w:b/>
                <w:bCs/>
                <w:color w:val="FFFFFF"/>
                <w:sz w:val="12"/>
                <w:szCs w:val="12"/>
                <w:lang w:eastAsia="es-MX"/>
              </w:rPr>
            </w:pPr>
            <w:r w:rsidRPr="00AC5E12">
              <w:rPr>
                <w:rFonts w:eastAsia="Times New Roman" w:cs="Calibri"/>
                <w:b/>
                <w:bCs/>
                <w:color w:val="FFFFFF"/>
                <w:sz w:val="12"/>
                <w:szCs w:val="12"/>
                <w:lang w:eastAsia="es-MX"/>
              </w:rPr>
              <w:t>COSTO ANUAL SIN IVA  (11 MESES)</w:t>
            </w:r>
          </w:p>
        </w:tc>
        <w:tc>
          <w:tcPr>
            <w:tcW w:w="633" w:type="dxa"/>
            <w:tcBorders>
              <w:top w:val="single" w:sz="4" w:space="0" w:color="auto"/>
              <w:left w:val="nil"/>
              <w:bottom w:val="single" w:sz="4" w:space="0" w:color="auto"/>
              <w:right w:val="single" w:sz="4" w:space="0" w:color="auto"/>
            </w:tcBorders>
            <w:shd w:val="clear" w:color="000000" w:fill="757171"/>
            <w:vAlign w:val="center"/>
            <w:hideMark/>
          </w:tcPr>
          <w:p w14:paraId="7234357D" w14:textId="77777777" w:rsidR="009167E8" w:rsidRPr="00AC5E12" w:rsidRDefault="009167E8" w:rsidP="00123E0B">
            <w:pPr>
              <w:spacing w:after="0" w:line="240" w:lineRule="auto"/>
              <w:jc w:val="center"/>
              <w:rPr>
                <w:rFonts w:eastAsia="Times New Roman" w:cs="Calibri"/>
                <w:b/>
                <w:bCs/>
                <w:color w:val="FFFFFF"/>
                <w:sz w:val="12"/>
                <w:szCs w:val="12"/>
                <w:lang w:eastAsia="es-MX"/>
              </w:rPr>
            </w:pPr>
            <w:r w:rsidRPr="00AC5E12">
              <w:rPr>
                <w:rFonts w:eastAsia="Times New Roman" w:cs="Calibri"/>
                <w:b/>
                <w:bCs/>
                <w:color w:val="FFFFFF"/>
                <w:sz w:val="12"/>
                <w:szCs w:val="12"/>
                <w:lang w:eastAsia="es-MX"/>
              </w:rPr>
              <w:t>IVA ANUAL  (11 MESES)</w:t>
            </w:r>
          </w:p>
        </w:tc>
        <w:tc>
          <w:tcPr>
            <w:tcW w:w="690" w:type="dxa"/>
            <w:tcBorders>
              <w:top w:val="single" w:sz="4" w:space="0" w:color="auto"/>
              <w:left w:val="nil"/>
              <w:bottom w:val="single" w:sz="4" w:space="0" w:color="auto"/>
              <w:right w:val="single" w:sz="4" w:space="0" w:color="auto"/>
            </w:tcBorders>
            <w:shd w:val="clear" w:color="000000" w:fill="757171"/>
            <w:vAlign w:val="center"/>
            <w:hideMark/>
          </w:tcPr>
          <w:p w14:paraId="57F4FEDC" w14:textId="77777777" w:rsidR="009167E8" w:rsidRPr="00AC5E12" w:rsidRDefault="009167E8" w:rsidP="00123E0B">
            <w:pPr>
              <w:spacing w:after="0" w:line="240" w:lineRule="auto"/>
              <w:jc w:val="center"/>
              <w:rPr>
                <w:rFonts w:eastAsia="Times New Roman" w:cs="Calibri"/>
                <w:b/>
                <w:bCs/>
                <w:color w:val="FFFFFF"/>
                <w:sz w:val="12"/>
                <w:szCs w:val="12"/>
                <w:lang w:eastAsia="es-MX"/>
              </w:rPr>
            </w:pPr>
            <w:r w:rsidRPr="00AC5E12">
              <w:rPr>
                <w:rFonts w:eastAsia="Times New Roman" w:cs="Calibri"/>
                <w:b/>
                <w:bCs/>
                <w:color w:val="FFFFFF"/>
                <w:sz w:val="12"/>
                <w:szCs w:val="12"/>
                <w:lang w:eastAsia="es-MX"/>
              </w:rPr>
              <w:t xml:space="preserve">VALOR TOTAL IVA INCLUÍDO  ANUAL </w:t>
            </w:r>
          </w:p>
        </w:tc>
      </w:tr>
      <w:tr w:rsidR="009167E8" w:rsidRPr="00AC5E12" w14:paraId="49E33622" w14:textId="77777777" w:rsidTr="0036768C">
        <w:trPr>
          <w:trHeight w:val="759"/>
        </w:trPr>
        <w:tc>
          <w:tcPr>
            <w:tcW w:w="6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1515BC" w14:textId="77777777" w:rsidR="009167E8" w:rsidRPr="00AC5E12" w:rsidRDefault="009167E8" w:rsidP="00123E0B">
            <w:pPr>
              <w:spacing w:after="0" w:line="240" w:lineRule="auto"/>
              <w:jc w:val="center"/>
              <w:rPr>
                <w:rFonts w:eastAsia="Times New Roman" w:cs="Calibri"/>
                <w:color w:val="000000"/>
                <w:sz w:val="12"/>
                <w:szCs w:val="12"/>
                <w:lang w:eastAsia="es-MX"/>
              </w:rPr>
            </w:pPr>
            <w:r w:rsidRPr="00AC5E12">
              <w:rPr>
                <w:rFonts w:eastAsia="Times New Roman" w:cs="Calibri"/>
                <w:color w:val="000000"/>
                <w:sz w:val="12"/>
                <w:szCs w:val="12"/>
                <w:lang w:eastAsia="es-MX"/>
              </w:rPr>
              <w:t>SERVICIO</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14:paraId="55EFA2A4" w14:textId="77777777" w:rsidR="009167E8" w:rsidRPr="00AC5E12" w:rsidRDefault="009167E8" w:rsidP="00123E0B">
            <w:pPr>
              <w:spacing w:after="0" w:line="240" w:lineRule="auto"/>
              <w:jc w:val="center"/>
              <w:rPr>
                <w:rFonts w:eastAsia="Times New Roman" w:cs="Calibri"/>
                <w:color w:val="000000"/>
                <w:sz w:val="12"/>
                <w:szCs w:val="12"/>
                <w:lang w:eastAsia="es-MX"/>
              </w:rPr>
            </w:pPr>
            <w:r w:rsidRPr="00AC5E12">
              <w:rPr>
                <w:rFonts w:eastAsia="Times New Roman" w:cs="Calibri"/>
                <w:color w:val="000000"/>
                <w:sz w:val="12"/>
                <w:szCs w:val="12"/>
                <w:lang w:eastAsia="es-MX"/>
              </w:rPr>
              <w:t xml:space="preserve">SERVICIO A SEIS ELEVADORES </w:t>
            </w:r>
          </w:p>
        </w:tc>
        <w:tc>
          <w:tcPr>
            <w:tcW w:w="762" w:type="dxa"/>
            <w:tcBorders>
              <w:top w:val="nil"/>
              <w:left w:val="nil"/>
              <w:bottom w:val="single" w:sz="4" w:space="0" w:color="auto"/>
              <w:right w:val="single" w:sz="4" w:space="0" w:color="auto"/>
            </w:tcBorders>
            <w:shd w:val="clear" w:color="auto" w:fill="auto"/>
            <w:noWrap/>
            <w:vAlign w:val="center"/>
            <w:hideMark/>
          </w:tcPr>
          <w:p w14:paraId="653F4325" w14:textId="77777777" w:rsidR="009167E8" w:rsidRPr="00AC5E12" w:rsidRDefault="009167E8" w:rsidP="00123E0B">
            <w:pPr>
              <w:spacing w:after="0" w:line="240" w:lineRule="auto"/>
              <w:jc w:val="center"/>
              <w:rPr>
                <w:rFonts w:eastAsia="Times New Roman" w:cs="Calibri"/>
                <w:color w:val="000000"/>
                <w:sz w:val="12"/>
                <w:szCs w:val="12"/>
                <w:lang w:eastAsia="es-MX"/>
              </w:rPr>
            </w:pPr>
            <w:r w:rsidRPr="00AC5E12">
              <w:rPr>
                <w:rFonts w:eastAsia="Times New Roman" w:cs="Calibri"/>
                <w:color w:val="000000"/>
                <w:sz w:val="12"/>
                <w:szCs w:val="12"/>
                <w:lang w:eastAsia="es-MX"/>
              </w:rPr>
              <w:t>1</w:t>
            </w:r>
          </w:p>
        </w:tc>
        <w:tc>
          <w:tcPr>
            <w:tcW w:w="891" w:type="dxa"/>
            <w:tcBorders>
              <w:top w:val="nil"/>
              <w:left w:val="nil"/>
              <w:bottom w:val="single" w:sz="4" w:space="0" w:color="auto"/>
              <w:right w:val="single" w:sz="4" w:space="0" w:color="auto"/>
            </w:tcBorders>
            <w:shd w:val="clear" w:color="auto" w:fill="auto"/>
            <w:vAlign w:val="center"/>
            <w:hideMark/>
          </w:tcPr>
          <w:p w14:paraId="46FFCCEA"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VERKEHR ELVADORES Y ESCALERAS</w:t>
            </w:r>
          </w:p>
        </w:tc>
        <w:tc>
          <w:tcPr>
            <w:tcW w:w="794" w:type="dxa"/>
            <w:tcBorders>
              <w:top w:val="nil"/>
              <w:left w:val="nil"/>
              <w:bottom w:val="single" w:sz="4" w:space="0" w:color="auto"/>
              <w:right w:val="single" w:sz="4" w:space="0" w:color="auto"/>
            </w:tcBorders>
            <w:shd w:val="clear" w:color="auto" w:fill="auto"/>
            <w:vAlign w:val="center"/>
            <w:hideMark/>
          </w:tcPr>
          <w:p w14:paraId="5E650B1E"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6</w:t>
            </w:r>
          </w:p>
        </w:tc>
        <w:tc>
          <w:tcPr>
            <w:tcW w:w="661" w:type="dxa"/>
            <w:tcBorders>
              <w:top w:val="nil"/>
              <w:left w:val="nil"/>
              <w:bottom w:val="single" w:sz="4" w:space="0" w:color="auto"/>
              <w:right w:val="single" w:sz="4" w:space="0" w:color="auto"/>
            </w:tcBorders>
            <w:shd w:val="clear" w:color="auto" w:fill="auto"/>
            <w:vAlign w:val="center"/>
            <w:hideMark/>
          </w:tcPr>
          <w:p w14:paraId="65685D21"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3,218.39 </w:t>
            </w:r>
          </w:p>
        </w:tc>
        <w:tc>
          <w:tcPr>
            <w:tcW w:w="659" w:type="dxa"/>
            <w:tcBorders>
              <w:top w:val="nil"/>
              <w:left w:val="nil"/>
              <w:bottom w:val="single" w:sz="4" w:space="0" w:color="auto"/>
              <w:right w:val="single" w:sz="4" w:space="0" w:color="auto"/>
            </w:tcBorders>
            <w:shd w:val="clear" w:color="auto" w:fill="auto"/>
            <w:vAlign w:val="center"/>
            <w:hideMark/>
          </w:tcPr>
          <w:p w14:paraId="6FC9B605"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19,310.34 </w:t>
            </w:r>
          </w:p>
        </w:tc>
        <w:tc>
          <w:tcPr>
            <w:tcW w:w="701" w:type="dxa"/>
            <w:tcBorders>
              <w:top w:val="nil"/>
              <w:left w:val="nil"/>
              <w:bottom w:val="single" w:sz="4" w:space="0" w:color="auto"/>
              <w:right w:val="single" w:sz="4" w:space="0" w:color="auto"/>
            </w:tcBorders>
            <w:shd w:val="clear" w:color="auto" w:fill="auto"/>
            <w:vAlign w:val="center"/>
            <w:hideMark/>
          </w:tcPr>
          <w:p w14:paraId="2858C166"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212,413.79 </w:t>
            </w:r>
          </w:p>
        </w:tc>
        <w:tc>
          <w:tcPr>
            <w:tcW w:w="633" w:type="dxa"/>
            <w:tcBorders>
              <w:top w:val="nil"/>
              <w:left w:val="nil"/>
              <w:bottom w:val="single" w:sz="4" w:space="0" w:color="auto"/>
              <w:right w:val="single" w:sz="4" w:space="0" w:color="auto"/>
            </w:tcBorders>
            <w:shd w:val="clear" w:color="auto" w:fill="auto"/>
            <w:vAlign w:val="center"/>
            <w:hideMark/>
          </w:tcPr>
          <w:p w14:paraId="700028F7"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33,986.21 </w:t>
            </w:r>
          </w:p>
        </w:tc>
        <w:tc>
          <w:tcPr>
            <w:tcW w:w="690" w:type="dxa"/>
            <w:tcBorders>
              <w:top w:val="nil"/>
              <w:left w:val="nil"/>
              <w:bottom w:val="single" w:sz="4" w:space="0" w:color="auto"/>
              <w:right w:val="single" w:sz="4" w:space="0" w:color="auto"/>
            </w:tcBorders>
            <w:shd w:val="clear" w:color="auto" w:fill="auto"/>
            <w:vAlign w:val="center"/>
            <w:hideMark/>
          </w:tcPr>
          <w:p w14:paraId="51306D70"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246,400.00 </w:t>
            </w:r>
          </w:p>
        </w:tc>
      </w:tr>
      <w:tr w:rsidR="009167E8" w:rsidRPr="00AC5E12" w14:paraId="66922404" w14:textId="77777777" w:rsidTr="0036768C">
        <w:trPr>
          <w:trHeight w:val="759"/>
        </w:trPr>
        <w:tc>
          <w:tcPr>
            <w:tcW w:w="692" w:type="dxa"/>
            <w:vMerge/>
            <w:tcBorders>
              <w:top w:val="single" w:sz="4" w:space="0" w:color="auto"/>
              <w:left w:val="single" w:sz="4" w:space="0" w:color="auto"/>
              <w:bottom w:val="single" w:sz="4" w:space="0" w:color="000000"/>
              <w:right w:val="single" w:sz="4" w:space="0" w:color="000000"/>
            </w:tcBorders>
            <w:vAlign w:val="center"/>
            <w:hideMark/>
          </w:tcPr>
          <w:p w14:paraId="2CA08507" w14:textId="77777777" w:rsidR="009167E8" w:rsidRPr="00AC5E12" w:rsidRDefault="009167E8" w:rsidP="00123E0B">
            <w:pPr>
              <w:spacing w:after="0" w:line="240" w:lineRule="auto"/>
              <w:rPr>
                <w:rFonts w:eastAsia="Times New Roman" w:cs="Calibri"/>
                <w:color w:val="000000"/>
                <w:sz w:val="12"/>
                <w:szCs w:val="12"/>
                <w:lang w:eastAsia="es-MX"/>
              </w:rPr>
            </w:pPr>
          </w:p>
        </w:tc>
        <w:tc>
          <w:tcPr>
            <w:tcW w:w="1068" w:type="dxa"/>
            <w:vMerge/>
            <w:tcBorders>
              <w:top w:val="nil"/>
              <w:left w:val="single" w:sz="4" w:space="0" w:color="auto"/>
              <w:bottom w:val="single" w:sz="4" w:space="0" w:color="000000"/>
              <w:right w:val="single" w:sz="4" w:space="0" w:color="auto"/>
            </w:tcBorders>
            <w:vAlign w:val="center"/>
            <w:hideMark/>
          </w:tcPr>
          <w:p w14:paraId="251C2CBF" w14:textId="77777777" w:rsidR="009167E8" w:rsidRPr="00AC5E12" w:rsidRDefault="009167E8" w:rsidP="00123E0B">
            <w:pPr>
              <w:spacing w:after="0" w:line="240" w:lineRule="auto"/>
              <w:rPr>
                <w:rFonts w:eastAsia="Times New Roman" w:cs="Calibri"/>
                <w:color w:val="000000"/>
                <w:sz w:val="12"/>
                <w:szCs w:val="12"/>
                <w:lang w:eastAsia="es-MX"/>
              </w:rPr>
            </w:pPr>
          </w:p>
        </w:tc>
        <w:tc>
          <w:tcPr>
            <w:tcW w:w="762" w:type="dxa"/>
            <w:tcBorders>
              <w:top w:val="nil"/>
              <w:left w:val="nil"/>
              <w:bottom w:val="single" w:sz="4" w:space="0" w:color="auto"/>
              <w:right w:val="single" w:sz="4" w:space="0" w:color="auto"/>
            </w:tcBorders>
            <w:shd w:val="clear" w:color="auto" w:fill="auto"/>
            <w:noWrap/>
            <w:vAlign w:val="center"/>
            <w:hideMark/>
          </w:tcPr>
          <w:p w14:paraId="44ED4EA3" w14:textId="77777777" w:rsidR="009167E8" w:rsidRPr="00AC5E12" w:rsidRDefault="009167E8" w:rsidP="00123E0B">
            <w:pPr>
              <w:spacing w:after="0" w:line="240" w:lineRule="auto"/>
              <w:jc w:val="center"/>
              <w:rPr>
                <w:rFonts w:eastAsia="Times New Roman" w:cs="Calibri"/>
                <w:color w:val="000000"/>
                <w:sz w:val="12"/>
                <w:szCs w:val="12"/>
                <w:lang w:eastAsia="es-MX"/>
              </w:rPr>
            </w:pPr>
            <w:r w:rsidRPr="00AC5E12">
              <w:rPr>
                <w:rFonts w:eastAsia="Times New Roman" w:cs="Calibri"/>
                <w:color w:val="000000"/>
                <w:sz w:val="12"/>
                <w:szCs w:val="12"/>
                <w:lang w:eastAsia="es-MX"/>
              </w:rPr>
              <w:t>2</w:t>
            </w:r>
          </w:p>
        </w:tc>
        <w:tc>
          <w:tcPr>
            <w:tcW w:w="891" w:type="dxa"/>
            <w:tcBorders>
              <w:top w:val="nil"/>
              <w:left w:val="nil"/>
              <w:bottom w:val="single" w:sz="4" w:space="0" w:color="auto"/>
              <w:right w:val="single" w:sz="4" w:space="0" w:color="auto"/>
            </w:tcBorders>
            <w:shd w:val="clear" w:color="auto" w:fill="auto"/>
            <w:vAlign w:val="center"/>
            <w:hideMark/>
          </w:tcPr>
          <w:p w14:paraId="5EEEA658"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MSE</w:t>
            </w:r>
          </w:p>
        </w:tc>
        <w:tc>
          <w:tcPr>
            <w:tcW w:w="794" w:type="dxa"/>
            <w:tcBorders>
              <w:top w:val="nil"/>
              <w:left w:val="nil"/>
              <w:bottom w:val="single" w:sz="4" w:space="0" w:color="auto"/>
              <w:right w:val="single" w:sz="4" w:space="0" w:color="auto"/>
            </w:tcBorders>
            <w:shd w:val="clear" w:color="auto" w:fill="auto"/>
            <w:vAlign w:val="center"/>
            <w:hideMark/>
          </w:tcPr>
          <w:p w14:paraId="047063BA"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6</w:t>
            </w:r>
          </w:p>
        </w:tc>
        <w:tc>
          <w:tcPr>
            <w:tcW w:w="661" w:type="dxa"/>
            <w:tcBorders>
              <w:top w:val="nil"/>
              <w:left w:val="nil"/>
              <w:bottom w:val="single" w:sz="4" w:space="0" w:color="auto"/>
              <w:right w:val="single" w:sz="4" w:space="0" w:color="auto"/>
            </w:tcBorders>
            <w:shd w:val="clear" w:color="auto" w:fill="auto"/>
            <w:vAlign w:val="center"/>
            <w:hideMark/>
          </w:tcPr>
          <w:p w14:paraId="66AE7D4E"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4,432.47 </w:t>
            </w:r>
          </w:p>
        </w:tc>
        <w:tc>
          <w:tcPr>
            <w:tcW w:w="659" w:type="dxa"/>
            <w:tcBorders>
              <w:top w:val="nil"/>
              <w:left w:val="nil"/>
              <w:bottom w:val="single" w:sz="4" w:space="0" w:color="auto"/>
              <w:right w:val="single" w:sz="4" w:space="0" w:color="auto"/>
            </w:tcBorders>
            <w:shd w:val="clear" w:color="auto" w:fill="auto"/>
            <w:vAlign w:val="center"/>
            <w:hideMark/>
          </w:tcPr>
          <w:p w14:paraId="4F0A1604"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26,594.83 </w:t>
            </w:r>
          </w:p>
        </w:tc>
        <w:tc>
          <w:tcPr>
            <w:tcW w:w="701" w:type="dxa"/>
            <w:tcBorders>
              <w:top w:val="nil"/>
              <w:left w:val="nil"/>
              <w:bottom w:val="single" w:sz="4" w:space="0" w:color="auto"/>
              <w:right w:val="single" w:sz="4" w:space="0" w:color="auto"/>
            </w:tcBorders>
            <w:shd w:val="clear" w:color="auto" w:fill="auto"/>
            <w:vAlign w:val="center"/>
            <w:hideMark/>
          </w:tcPr>
          <w:p w14:paraId="50FB7AE2"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292,543.10 </w:t>
            </w:r>
          </w:p>
        </w:tc>
        <w:tc>
          <w:tcPr>
            <w:tcW w:w="633" w:type="dxa"/>
            <w:tcBorders>
              <w:top w:val="nil"/>
              <w:left w:val="nil"/>
              <w:bottom w:val="single" w:sz="4" w:space="0" w:color="auto"/>
              <w:right w:val="single" w:sz="4" w:space="0" w:color="auto"/>
            </w:tcBorders>
            <w:shd w:val="clear" w:color="auto" w:fill="auto"/>
            <w:vAlign w:val="center"/>
            <w:hideMark/>
          </w:tcPr>
          <w:p w14:paraId="5AA60B5D"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46,806.90 </w:t>
            </w:r>
          </w:p>
        </w:tc>
        <w:tc>
          <w:tcPr>
            <w:tcW w:w="690" w:type="dxa"/>
            <w:tcBorders>
              <w:top w:val="nil"/>
              <w:left w:val="nil"/>
              <w:bottom w:val="single" w:sz="4" w:space="0" w:color="auto"/>
              <w:right w:val="single" w:sz="4" w:space="0" w:color="auto"/>
            </w:tcBorders>
            <w:shd w:val="clear" w:color="auto" w:fill="auto"/>
            <w:vAlign w:val="center"/>
            <w:hideMark/>
          </w:tcPr>
          <w:p w14:paraId="2F0ED1C4"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339,350.00 </w:t>
            </w:r>
          </w:p>
        </w:tc>
      </w:tr>
      <w:tr w:rsidR="009167E8" w:rsidRPr="00AC5E12" w14:paraId="16A07094" w14:textId="77777777" w:rsidTr="0036768C">
        <w:trPr>
          <w:trHeight w:val="759"/>
        </w:trPr>
        <w:tc>
          <w:tcPr>
            <w:tcW w:w="692" w:type="dxa"/>
            <w:vMerge/>
            <w:tcBorders>
              <w:top w:val="single" w:sz="4" w:space="0" w:color="auto"/>
              <w:left w:val="single" w:sz="4" w:space="0" w:color="auto"/>
              <w:bottom w:val="single" w:sz="4" w:space="0" w:color="000000"/>
              <w:right w:val="single" w:sz="4" w:space="0" w:color="000000"/>
            </w:tcBorders>
            <w:vAlign w:val="center"/>
            <w:hideMark/>
          </w:tcPr>
          <w:p w14:paraId="0F7CA92A" w14:textId="77777777" w:rsidR="009167E8" w:rsidRPr="00AC5E12" w:rsidRDefault="009167E8" w:rsidP="00123E0B">
            <w:pPr>
              <w:spacing w:after="0" w:line="240" w:lineRule="auto"/>
              <w:rPr>
                <w:rFonts w:eastAsia="Times New Roman" w:cs="Calibri"/>
                <w:color w:val="000000"/>
                <w:sz w:val="12"/>
                <w:szCs w:val="12"/>
                <w:lang w:eastAsia="es-MX"/>
              </w:rPr>
            </w:pPr>
          </w:p>
        </w:tc>
        <w:tc>
          <w:tcPr>
            <w:tcW w:w="1068" w:type="dxa"/>
            <w:vMerge/>
            <w:tcBorders>
              <w:top w:val="nil"/>
              <w:left w:val="single" w:sz="4" w:space="0" w:color="auto"/>
              <w:bottom w:val="single" w:sz="4" w:space="0" w:color="000000"/>
              <w:right w:val="single" w:sz="4" w:space="0" w:color="auto"/>
            </w:tcBorders>
            <w:vAlign w:val="center"/>
            <w:hideMark/>
          </w:tcPr>
          <w:p w14:paraId="3C725F77" w14:textId="77777777" w:rsidR="009167E8" w:rsidRPr="00AC5E12" w:rsidRDefault="009167E8" w:rsidP="00123E0B">
            <w:pPr>
              <w:spacing w:after="0" w:line="240" w:lineRule="auto"/>
              <w:rPr>
                <w:rFonts w:eastAsia="Times New Roman" w:cs="Calibri"/>
                <w:color w:val="000000"/>
                <w:sz w:val="12"/>
                <w:szCs w:val="12"/>
                <w:lang w:eastAsia="es-MX"/>
              </w:rPr>
            </w:pPr>
          </w:p>
        </w:tc>
        <w:tc>
          <w:tcPr>
            <w:tcW w:w="762" w:type="dxa"/>
            <w:tcBorders>
              <w:top w:val="nil"/>
              <w:left w:val="nil"/>
              <w:bottom w:val="single" w:sz="4" w:space="0" w:color="auto"/>
              <w:right w:val="single" w:sz="4" w:space="0" w:color="auto"/>
            </w:tcBorders>
            <w:shd w:val="clear" w:color="auto" w:fill="auto"/>
            <w:noWrap/>
            <w:vAlign w:val="center"/>
            <w:hideMark/>
          </w:tcPr>
          <w:p w14:paraId="0AC51C58" w14:textId="77777777" w:rsidR="009167E8" w:rsidRPr="00AC5E12" w:rsidRDefault="009167E8" w:rsidP="00123E0B">
            <w:pPr>
              <w:spacing w:after="0" w:line="240" w:lineRule="auto"/>
              <w:jc w:val="center"/>
              <w:rPr>
                <w:rFonts w:eastAsia="Times New Roman" w:cs="Calibri"/>
                <w:color w:val="000000"/>
                <w:sz w:val="12"/>
                <w:szCs w:val="12"/>
                <w:lang w:eastAsia="es-MX"/>
              </w:rPr>
            </w:pPr>
            <w:r w:rsidRPr="00AC5E12">
              <w:rPr>
                <w:rFonts w:eastAsia="Times New Roman" w:cs="Calibri"/>
                <w:color w:val="000000"/>
                <w:sz w:val="12"/>
                <w:szCs w:val="12"/>
                <w:lang w:eastAsia="es-MX"/>
              </w:rPr>
              <w:t>3</w:t>
            </w:r>
          </w:p>
        </w:tc>
        <w:tc>
          <w:tcPr>
            <w:tcW w:w="891" w:type="dxa"/>
            <w:tcBorders>
              <w:top w:val="nil"/>
              <w:left w:val="nil"/>
              <w:bottom w:val="single" w:sz="4" w:space="0" w:color="auto"/>
              <w:right w:val="single" w:sz="4" w:space="0" w:color="auto"/>
            </w:tcBorders>
            <w:shd w:val="clear" w:color="auto" w:fill="auto"/>
            <w:vAlign w:val="center"/>
            <w:hideMark/>
          </w:tcPr>
          <w:p w14:paraId="46DD13B7"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ELEVADORES MAJ</w:t>
            </w:r>
          </w:p>
        </w:tc>
        <w:tc>
          <w:tcPr>
            <w:tcW w:w="794" w:type="dxa"/>
            <w:tcBorders>
              <w:top w:val="nil"/>
              <w:left w:val="nil"/>
              <w:bottom w:val="single" w:sz="4" w:space="0" w:color="auto"/>
              <w:right w:val="single" w:sz="4" w:space="0" w:color="auto"/>
            </w:tcBorders>
            <w:shd w:val="clear" w:color="auto" w:fill="auto"/>
            <w:vAlign w:val="center"/>
            <w:hideMark/>
          </w:tcPr>
          <w:p w14:paraId="2A4A32B7"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6</w:t>
            </w:r>
          </w:p>
        </w:tc>
        <w:tc>
          <w:tcPr>
            <w:tcW w:w="661" w:type="dxa"/>
            <w:tcBorders>
              <w:top w:val="nil"/>
              <w:left w:val="nil"/>
              <w:bottom w:val="single" w:sz="4" w:space="0" w:color="auto"/>
              <w:right w:val="single" w:sz="4" w:space="0" w:color="auto"/>
            </w:tcBorders>
            <w:shd w:val="clear" w:color="auto" w:fill="auto"/>
            <w:vAlign w:val="center"/>
            <w:hideMark/>
          </w:tcPr>
          <w:p w14:paraId="7B886B25"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4,621.98 </w:t>
            </w:r>
          </w:p>
        </w:tc>
        <w:tc>
          <w:tcPr>
            <w:tcW w:w="659" w:type="dxa"/>
            <w:tcBorders>
              <w:top w:val="nil"/>
              <w:left w:val="nil"/>
              <w:bottom w:val="single" w:sz="4" w:space="0" w:color="auto"/>
              <w:right w:val="single" w:sz="4" w:space="0" w:color="auto"/>
            </w:tcBorders>
            <w:shd w:val="clear" w:color="auto" w:fill="auto"/>
            <w:vAlign w:val="center"/>
            <w:hideMark/>
          </w:tcPr>
          <w:p w14:paraId="3B837463"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27,731.90 </w:t>
            </w:r>
          </w:p>
        </w:tc>
        <w:tc>
          <w:tcPr>
            <w:tcW w:w="701" w:type="dxa"/>
            <w:tcBorders>
              <w:top w:val="nil"/>
              <w:left w:val="nil"/>
              <w:bottom w:val="single" w:sz="4" w:space="0" w:color="auto"/>
              <w:right w:val="single" w:sz="4" w:space="0" w:color="auto"/>
            </w:tcBorders>
            <w:shd w:val="clear" w:color="auto" w:fill="auto"/>
            <w:vAlign w:val="center"/>
            <w:hideMark/>
          </w:tcPr>
          <w:p w14:paraId="3D14BCE0"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305,050.86 </w:t>
            </w:r>
          </w:p>
        </w:tc>
        <w:tc>
          <w:tcPr>
            <w:tcW w:w="633" w:type="dxa"/>
            <w:tcBorders>
              <w:top w:val="nil"/>
              <w:left w:val="nil"/>
              <w:bottom w:val="single" w:sz="4" w:space="0" w:color="auto"/>
              <w:right w:val="single" w:sz="4" w:space="0" w:color="auto"/>
            </w:tcBorders>
            <w:shd w:val="clear" w:color="auto" w:fill="auto"/>
            <w:vAlign w:val="center"/>
            <w:hideMark/>
          </w:tcPr>
          <w:p w14:paraId="5F9EBF14"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48,808.14 </w:t>
            </w:r>
          </w:p>
        </w:tc>
        <w:tc>
          <w:tcPr>
            <w:tcW w:w="690" w:type="dxa"/>
            <w:tcBorders>
              <w:top w:val="nil"/>
              <w:left w:val="nil"/>
              <w:bottom w:val="single" w:sz="4" w:space="0" w:color="auto"/>
              <w:right w:val="single" w:sz="4" w:space="0" w:color="auto"/>
            </w:tcBorders>
            <w:shd w:val="clear" w:color="auto" w:fill="auto"/>
            <w:vAlign w:val="center"/>
            <w:hideMark/>
          </w:tcPr>
          <w:p w14:paraId="68155D12"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353,859.00 </w:t>
            </w:r>
          </w:p>
        </w:tc>
      </w:tr>
      <w:tr w:rsidR="009167E8" w:rsidRPr="00AC5E12" w14:paraId="33228E47" w14:textId="77777777" w:rsidTr="0036768C">
        <w:trPr>
          <w:trHeight w:val="759"/>
        </w:trPr>
        <w:tc>
          <w:tcPr>
            <w:tcW w:w="692" w:type="dxa"/>
            <w:vMerge/>
            <w:tcBorders>
              <w:top w:val="single" w:sz="4" w:space="0" w:color="auto"/>
              <w:left w:val="single" w:sz="4" w:space="0" w:color="auto"/>
              <w:bottom w:val="single" w:sz="4" w:space="0" w:color="000000"/>
              <w:right w:val="single" w:sz="4" w:space="0" w:color="000000"/>
            </w:tcBorders>
            <w:vAlign w:val="center"/>
            <w:hideMark/>
          </w:tcPr>
          <w:p w14:paraId="240BACF8" w14:textId="77777777" w:rsidR="009167E8" w:rsidRPr="00AC5E12" w:rsidRDefault="009167E8" w:rsidP="00123E0B">
            <w:pPr>
              <w:spacing w:after="0" w:line="240" w:lineRule="auto"/>
              <w:rPr>
                <w:rFonts w:eastAsia="Times New Roman" w:cs="Calibri"/>
                <w:color w:val="000000"/>
                <w:sz w:val="12"/>
                <w:szCs w:val="12"/>
                <w:lang w:eastAsia="es-MX"/>
              </w:rPr>
            </w:pPr>
          </w:p>
        </w:tc>
        <w:tc>
          <w:tcPr>
            <w:tcW w:w="1068" w:type="dxa"/>
            <w:vMerge/>
            <w:tcBorders>
              <w:top w:val="nil"/>
              <w:left w:val="single" w:sz="4" w:space="0" w:color="auto"/>
              <w:bottom w:val="single" w:sz="4" w:space="0" w:color="000000"/>
              <w:right w:val="single" w:sz="4" w:space="0" w:color="auto"/>
            </w:tcBorders>
            <w:vAlign w:val="center"/>
            <w:hideMark/>
          </w:tcPr>
          <w:p w14:paraId="6EF75958" w14:textId="77777777" w:rsidR="009167E8" w:rsidRPr="00AC5E12" w:rsidRDefault="009167E8" w:rsidP="00123E0B">
            <w:pPr>
              <w:spacing w:after="0" w:line="240" w:lineRule="auto"/>
              <w:rPr>
                <w:rFonts w:eastAsia="Times New Roman" w:cs="Calibri"/>
                <w:color w:val="000000"/>
                <w:sz w:val="12"/>
                <w:szCs w:val="12"/>
                <w:lang w:eastAsia="es-MX"/>
              </w:rPr>
            </w:pPr>
          </w:p>
        </w:tc>
        <w:tc>
          <w:tcPr>
            <w:tcW w:w="762" w:type="dxa"/>
            <w:tcBorders>
              <w:top w:val="nil"/>
              <w:left w:val="nil"/>
              <w:bottom w:val="single" w:sz="4" w:space="0" w:color="auto"/>
              <w:right w:val="single" w:sz="4" w:space="0" w:color="auto"/>
            </w:tcBorders>
            <w:shd w:val="clear" w:color="auto" w:fill="auto"/>
            <w:noWrap/>
            <w:vAlign w:val="center"/>
            <w:hideMark/>
          </w:tcPr>
          <w:p w14:paraId="222B681A" w14:textId="77777777" w:rsidR="009167E8" w:rsidRPr="00AC5E12" w:rsidRDefault="009167E8" w:rsidP="00123E0B">
            <w:pPr>
              <w:spacing w:after="0" w:line="240" w:lineRule="auto"/>
              <w:jc w:val="center"/>
              <w:rPr>
                <w:rFonts w:eastAsia="Times New Roman" w:cs="Calibri"/>
                <w:color w:val="000000"/>
                <w:sz w:val="12"/>
                <w:szCs w:val="12"/>
                <w:lang w:eastAsia="es-MX"/>
              </w:rPr>
            </w:pPr>
            <w:r w:rsidRPr="00AC5E12">
              <w:rPr>
                <w:rFonts w:eastAsia="Times New Roman" w:cs="Calibri"/>
                <w:color w:val="000000"/>
                <w:sz w:val="12"/>
                <w:szCs w:val="12"/>
                <w:lang w:eastAsia="es-MX"/>
              </w:rPr>
              <w:t>4</w:t>
            </w:r>
          </w:p>
        </w:tc>
        <w:tc>
          <w:tcPr>
            <w:tcW w:w="891" w:type="dxa"/>
            <w:tcBorders>
              <w:top w:val="nil"/>
              <w:left w:val="nil"/>
              <w:bottom w:val="single" w:sz="4" w:space="0" w:color="auto"/>
              <w:right w:val="single" w:sz="4" w:space="0" w:color="auto"/>
            </w:tcBorders>
            <w:shd w:val="clear" w:color="auto" w:fill="auto"/>
            <w:vAlign w:val="center"/>
            <w:hideMark/>
          </w:tcPr>
          <w:p w14:paraId="76456CE8"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ELEVADORES BICENTENARIO</w:t>
            </w:r>
          </w:p>
        </w:tc>
        <w:tc>
          <w:tcPr>
            <w:tcW w:w="794" w:type="dxa"/>
            <w:tcBorders>
              <w:top w:val="nil"/>
              <w:left w:val="nil"/>
              <w:bottom w:val="single" w:sz="4" w:space="0" w:color="auto"/>
              <w:right w:val="single" w:sz="4" w:space="0" w:color="auto"/>
            </w:tcBorders>
            <w:shd w:val="clear" w:color="auto" w:fill="auto"/>
            <w:vAlign w:val="center"/>
            <w:hideMark/>
          </w:tcPr>
          <w:p w14:paraId="606FFAB6"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6</w:t>
            </w:r>
          </w:p>
        </w:tc>
        <w:tc>
          <w:tcPr>
            <w:tcW w:w="661" w:type="dxa"/>
            <w:tcBorders>
              <w:top w:val="nil"/>
              <w:left w:val="nil"/>
              <w:bottom w:val="single" w:sz="4" w:space="0" w:color="auto"/>
              <w:right w:val="single" w:sz="4" w:space="0" w:color="auto"/>
            </w:tcBorders>
            <w:shd w:val="clear" w:color="auto" w:fill="auto"/>
            <w:vAlign w:val="center"/>
            <w:hideMark/>
          </w:tcPr>
          <w:p w14:paraId="42F210D4"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4,958.00 </w:t>
            </w:r>
          </w:p>
        </w:tc>
        <w:tc>
          <w:tcPr>
            <w:tcW w:w="659" w:type="dxa"/>
            <w:tcBorders>
              <w:top w:val="nil"/>
              <w:left w:val="nil"/>
              <w:bottom w:val="single" w:sz="4" w:space="0" w:color="auto"/>
              <w:right w:val="single" w:sz="4" w:space="0" w:color="auto"/>
            </w:tcBorders>
            <w:shd w:val="clear" w:color="auto" w:fill="auto"/>
            <w:vAlign w:val="center"/>
            <w:hideMark/>
          </w:tcPr>
          <w:p w14:paraId="5B7C6064"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29,748.00 </w:t>
            </w:r>
          </w:p>
        </w:tc>
        <w:tc>
          <w:tcPr>
            <w:tcW w:w="701" w:type="dxa"/>
            <w:tcBorders>
              <w:top w:val="nil"/>
              <w:left w:val="nil"/>
              <w:bottom w:val="single" w:sz="4" w:space="0" w:color="auto"/>
              <w:right w:val="single" w:sz="4" w:space="0" w:color="auto"/>
            </w:tcBorders>
            <w:shd w:val="clear" w:color="auto" w:fill="auto"/>
            <w:vAlign w:val="center"/>
            <w:hideMark/>
          </w:tcPr>
          <w:p w14:paraId="4D8AD231"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327,228.00 </w:t>
            </w:r>
          </w:p>
        </w:tc>
        <w:tc>
          <w:tcPr>
            <w:tcW w:w="633" w:type="dxa"/>
            <w:tcBorders>
              <w:top w:val="nil"/>
              <w:left w:val="nil"/>
              <w:bottom w:val="single" w:sz="4" w:space="0" w:color="auto"/>
              <w:right w:val="single" w:sz="4" w:space="0" w:color="auto"/>
            </w:tcBorders>
            <w:shd w:val="clear" w:color="auto" w:fill="auto"/>
            <w:vAlign w:val="center"/>
            <w:hideMark/>
          </w:tcPr>
          <w:p w14:paraId="61AE70EC"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52,356.48 </w:t>
            </w:r>
          </w:p>
        </w:tc>
        <w:tc>
          <w:tcPr>
            <w:tcW w:w="690" w:type="dxa"/>
            <w:tcBorders>
              <w:top w:val="nil"/>
              <w:left w:val="nil"/>
              <w:bottom w:val="single" w:sz="4" w:space="0" w:color="auto"/>
              <w:right w:val="single" w:sz="4" w:space="0" w:color="auto"/>
            </w:tcBorders>
            <w:shd w:val="clear" w:color="auto" w:fill="auto"/>
            <w:vAlign w:val="center"/>
            <w:hideMark/>
          </w:tcPr>
          <w:p w14:paraId="7C2F06BD" w14:textId="77777777" w:rsidR="009167E8" w:rsidRPr="00AC5E12" w:rsidRDefault="009167E8" w:rsidP="00123E0B">
            <w:pPr>
              <w:spacing w:after="0" w:line="240" w:lineRule="auto"/>
              <w:jc w:val="center"/>
              <w:rPr>
                <w:rFonts w:eastAsia="Times New Roman" w:cs="Calibri"/>
                <w:b/>
                <w:bCs/>
                <w:color w:val="000000"/>
                <w:sz w:val="12"/>
                <w:szCs w:val="12"/>
                <w:lang w:eastAsia="es-MX"/>
              </w:rPr>
            </w:pPr>
            <w:r w:rsidRPr="00AC5E12">
              <w:rPr>
                <w:rFonts w:eastAsia="Times New Roman" w:cs="Calibri"/>
                <w:b/>
                <w:bCs/>
                <w:color w:val="000000"/>
                <w:sz w:val="12"/>
                <w:szCs w:val="12"/>
                <w:lang w:eastAsia="es-MX"/>
              </w:rPr>
              <w:t xml:space="preserve"> $        379,584.48 </w:t>
            </w:r>
          </w:p>
        </w:tc>
      </w:tr>
    </w:tbl>
    <w:p w14:paraId="55F5A869" w14:textId="4C4AA1BB" w:rsidR="00736771" w:rsidRDefault="00736771" w:rsidP="00123E0B">
      <w:pPr>
        <w:spacing w:after="0" w:line="480" w:lineRule="auto"/>
        <w:jc w:val="both"/>
        <w:rPr>
          <w:rFonts w:ascii="Century Gothic" w:hAnsi="Century Gothic" w:cs="Helvetica"/>
          <w:color w:val="1D2228"/>
          <w:shd w:val="clear" w:color="auto" w:fill="FFFFFF"/>
        </w:rPr>
      </w:pPr>
    </w:p>
    <w:p w14:paraId="4CFA85C9" w14:textId="36988AB0" w:rsidR="0036768C" w:rsidRPr="0036768C" w:rsidRDefault="006E3B4E" w:rsidP="00123E0B">
      <w:pPr>
        <w:spacing w:after="0" w:line="480" w:lineRule="auto"/>
        <w:jc w:val="both"/>
        <w:rPr>
          <w:rFonts w:ascii="Century Gothic" w:hAnsi="Century Gothic" w:cs="Calibri"/>
          <w:color w:val="1D2228"/>
          <w:shd w:val="clear" w:color="auto" w:fill="FFFFFF"/>
        </w:rPr>
      </w:pPr>
      <w:r w:rsidRPr="00A94695">
        <w:rPr>
          <w:rFonts w:ascii="Century Gothic" w:hAnsi="Century Gothic" w:cs="Helvetica"/>
          <w:color w:val="1D2228"/>
          <w:shd w:val="clear" w:color="auto" w:fill="FFFFFF"/>
        </w:rPr>
        <w:t>Lo anterior para su análisis y determinación correspondiente.</w:t>
      </w:r>
      <w:r w:rsidRPr="00A94695">
        <w:rPr>
          <w:rFonts w:ascii="Century Gothic" w:hAnsi="Century Gothic" w:cs="Helvetica"/>
          <w:color w:val="1D2228"/>
        </w:rPr>
        <w:br/>
      </w:r>
      <w:bookmarkEnd w:id="8"/>
      <w:r w:rsidR="0036768C" w:rsidRPr="0036768C">
        <w:rPr>
          <w:rFonts w:ascii="Century Gothic" w:hAnsi="Century Gothic"/>
          <w:color w:val="000000"/>
        </w:rPr>
        <w:t xml:space="preserve">Al respecto, tomando en consideración que al día de hoy no se tiene un contrato vigente para el mantenimiento de elevadores que dan servicio al edificio sede de Ciudad Judicial y dado que es de suma necesidad el buen funcionamiento de los mismos a fin de garantizar un servicio optimo </w:t>
      </w:r>
      <w:r w:rsidR="0036768C" w:rsidRPr="0036768C">
        <w:rPr>
          <w:rFonts w:ascii="Century Gothic" w:hAnsi="Century Gothic"/>
          <w:color w:val="000000"/>
        </w:rPr>
        <w:lastRenderedPageBreak/>
        <w:t>y seguro para quienes hacen uso de los elevadores; en ese sentido, una vez analizadas las propuestas que presenta el Director de Recursos Humanos y Materiales se advierte que, la propuesta presentada por Karla Flores Macías de la empresa VERKEH</w:t>
      </w:r>
      <w:r w:rsidR="002947BA">
        <w:rPr>
          <w:rFonts w:ascii="Century Gothic" w:hAnsi="Century Gothic"/>
          <w:color w:val="000000"/>
        </w:rPr>
        <w:t>R</w:t>
      </w:r>
      <w:r w:rsidR="0036768C" w:rsidRPr="0036768C">
        <w:rPr>
          <w:rFonts w:ascii="Century Gothic" w:hAnsi="Century Gothic"/>
          <w:color w:val="000000"/>
        </w:rPr>
        <w:t xml:space="preserve"> ELEVADORES Y ESCALERAS S.A DE C.V., </w:t>
      </w:r>
      <w:r w:rsidR="0036768C" w:rsidRPr="0036768C">
        <w:rPr>
          <w:rFonts w:ascii="Century Gothic" w:hAnsi="Century Gothic" w:cs="Calibri"/>
          <w:color w:val="1D2228"/>
          <w:shd w:val="clear" w:color="auto" w:fill="FFFFFF"/>
        </w:rPr>
        <w:t>sin IVA, no rebasa el monto establecido para el procedimiento de adjudicación directa, de acuerdo con lo establecido en el artículo 137, en lo aplicable para el Poder Judicial del Estado, del Decreto 317 del Presupuesto de Egresos del Estado de Tlaxcala para el ejercicio fiscal 2024; aunado a que se tiene suficiencia presupuestal en la partida correspondiente del Presupuesto de Egresos de este Poder Judicial. En consecuencia, con fundamento en los artículos 22, fracción III, 38 fracción I, 40 y 41 de la Ley de Adquisiciones, Arrendamientos y Servicios del Estado de Tlaxcala; 61 y 68 fracción XIX de la Ley Orgánica del Poder Judicial del Estado; y, 9 fracciones XV y XVII del Reglamento del Consejo de la Judicatura del Estado, se determina:</w:t>
      </w:r>
    </w:p>
    <w:p w14:paraId="7B9FA187" w14:textId="77777777" w:rsidR="0036768C" w:rsidRPr="0036768C" w:rsidRDefault="0036768C" w:rsidP="00123E0B">
      <w:pPr>
        <w:pStyle w:val="Prrafodelista"/>
        <w:numPr>
          <w:ilvl w:val="0"/>
          <w:numId w:val="47"/>
        </w:numPr>
        <w:spacing w:after="0" w:line="480" w:lineRule="auto"/>
        <w:jc w:val="both"/>
        <w:rPr>
          <w:rFonts w:ascii="Century Gothic" w:hAnsi="Century Gothic"/>
          <w:color w:val="000000"/>
        </w:rPr>
      </w:pPr>
      <w:r w:rsidRPr="0036768C">
        <w:rPr>
          <w:rFonts w:ascii="Century Gothic" w:hAnsi="Century Gothic"/>
          <w:color w:val="000000"/>
        </w:rPr>
        <w:t>Tomar conocimiento del oficio de cuenta.</w:t>
      </w:r>
    </w:p>
    <w:p w14:paraId="6EE93186" w14:textId="0F4E039D" w:rsidR="0036768C" w:rsidRPr="0036768C" w:rsidRDefault="0036768C" w:rsidP="00123E0B">
      <w:pPr>
        <w:pStyle w:val="Prrafodelista"/>
        <w:numPr>
          <w:ilvl w:val="0"/>
          <w:numId w:val="47"/>
        </w:numPr>
        <w:spacing w:after="0" w:line="480" w:lineRule="auto"/>
        <w:jc w:val="both"/>
        <w:rPr>
          <w:rFonts w:ascii="Century Gothic" w:hAnsi="Century Gothic"/>
          <w:color w:val="000000"/>
        </w:rPr>
      </w:pPr>
      <w:r w:rsidRPr="0036768C">
        <w:rPr>
          <w:rFonts w:ascii="Century Gothic" w:hAnsi="Century Gothic"/>
          <w:color w:val="000000"/>
        </w:rPr>
        <w:t>Autorizar la adjudicación directa para el mantenimiento de los elevadores que dan servicio en el edificio sede de Ciudad Judicial, con la empresa VERKEH</w:t>
      </w:r>
      <w:r w:rsidR="00A4525F">
        <w:rPr>
          <w:rFonts w:ascii="Century Gothic" w:hAnsi="Century Gothic"/>
          <w:color w:val="000000"/>
        </w:rPr>
        <w:t>R</w:t>
      </w:r>
      <w:r w:rsidRPr="0036768C">
        <w:rPr>
          <w:rFonts w:ascii="Century Gothic" w:hAnsi="Century Gothic"/>
          <w:color w:val="000000"/>
        </w:rPr>
        <w:t xml:space="preserve"> ELEVADORES Y ESCALERAS S.A DE C.V., representada por Karla Flores Macías, por la cantidad de $246,400.00 IVA incluido, con cargo a la partida 3.5.1.1 del presupuesto de egresos del Poder Judicial del Estado para el ejercicio fiscal 2024.</w:t>
      </w:r>
    </w:p>
    <w:p w14:paraId="2ADA1F29" w14:textId="77777777" w:rsidR="0036768C" w:rsidRPr="0036768C" w:rsidRDefault="0036768C" w:rsidP="00123E0B">
      <w:pPr>
        <w:pStyle w:val="Prrafodelista"/>
        <w:numPr>
          <w:ilvl w:val="0"/>
          <w:numId w:val="47"/>
        </w:numPr>
        <w:spacing w:after="0" w:line="480" w:lineRule="auto"/>
        <w:jc w:val="both"/>
        <w:rPr>
          <w:rFonts w:ascii="Century Gothic" w:hAnsi="Century Gothic"/>
          <w:color w:val="000000"/>
        </w:rPr>
      </w:pPr>
      <w:r w:rsidRPr="0036768C">
        <w:rPr>
          <w:rFonts w:ascii="Century Gothic" w:hAnsi="Century Gothic"/>
          <w:color w:val="000000"/>
        </w:rPr>
        <w:t>Instruir a la Encargada de la Dirección Jurídica del Tribunal Superior de Justicia, elabore el contrato respectivo y al Tesorero del Poder Judicial del Estado, el pago correspondiente.</w:t>
      </w:r>
    </w:p>
    <w:p w14:paraId="0F05F336" w14:textId="77777777" w:rsidR="0036768C" w:rsidRPr="0036768C" w:rsidRDefault="0036768C" w:rsidP="00123E0B">
      <w:pPr>
        <w:pStyle w:val="Prrafodelista"/>
        <w:numPr>
          <w:ilvl w:val="0"/>
          <w:numId w:val="47"/>
        </w:numPr>
        <w:spacing w:after="0" w:line="480" w:lineRule="auto"/>
        <w:jc w:val="both"/>
        <w:rPr>
          <w:rFonts w:ascii="Century Gothic" w:hAnsi="Century Gothic"/>
          <w:color w:val="000000"/>
        </w:rPr>
      </w:pPr>
      <w:r w:rsidRPr="0036768C">
        <w:rPr>
          <w:rFonts w:ascii="Century Gothic" w:hAnsi="Century Gothic"/>
          <w:color w:val="000000"/>
        </w:rPr>
        <w:t>Se instruye al Director de Recursos Humanos y Materiales, verifique  que el mantenimiento a los elevadores se realice de manera adecuada e informe a este Órgano Colegiado.</w:t>
      </w:r>
    </w:p>
    <w:p w14:paraId="31D07A1E" w14:textId="3DB11660" w:rsidR="005628E6" w:rsidRDefault="0036768C" w:rsidP="00123E0B">
      <w:pPr>
        <w:pStyle w:val="NormalWeb"/>
        <w:spacing w:before="0" w:beforeAutospacing="0" w:after="0" w:afterAutospacing="0" w:line="480" w:lineRule="auto"/>
        <w:jc w:val="both"/>
        <w:rPr>
          <w:rFonts w:ascii="Century Gothic" w:hAnsi="Century Gothic"/>
          <w:b/>
          <w:bCs/>
          <w:color w:val="000000"/>
        </w:rPr>
      </w:pPr>
      <w:r w:rsidRPr="0036768C">
        <w:rPr>
          <w:rFonts w:ascii="Century Gothic" w:hAnsi="Century Gothic" w:cstheme="minorHAnsi"/>
          <w:bCs/>
          <w:sz w:val="22"/>
          <w:szCs w:val="22"/>
        </w:rPr>
        <w:lastRenderedPageBreak/>
        <w:t xml:space="preserve">Comuníquese esta determinación al Director de Recursos Humanos y Materiales dependiente de la Secretaría Ejecutiva y </w:t>
      </w:r>
      <w:r w:rsidRPr="0036768C">
        <w:rPr>
          <w:rFonts w:ascii="Century Gothic" w:hAnsi="Century Gothic"/>
          <w:color w:val="000000"/>
          <w:sz w:val="22"/>
          <w:szCs w:val="22"/>
        </w:rPr>
        <w:t>Encargada de la Dirección Jurídica del Tribunal Superior de Justicia,</w:t>
      </w:r>
      <w:r w:rsidRPr="0036768C">
        <w:rPr>
          <w:rFonts w:ascii="Century Gothic" w:hAnsi="Century Gothic" w:cstheme="minorHAnsi"/>
          <w:bCs/>
          <w:sz w:val="22"/>
          <w:szCs w:val="22"/>
        </w:rPr>
        <w:t xml:space="preserve"> para su debido cumplimiento; en vía de reiteración, al Contralor y Tesorero del Poder Judicial del Estado, para los efectos legales a que haya lugar.</w:t>
      </w:r>
      <w:r>
        <w:rPr>
          <w:rFonts w:ascii="Century Gothic" w:hAnsi="Century Gothic" w:cstheme="minorHAnsi"/>
          <w:bCs/>
          <w:sz w:val="22"/>
          <w:szCs w:val="22"/>
        </w:rPr>
        <w:t xml:space="preserve"> </w:t>
      </w:r>
      <w:r w:rsidR="009167E8" w:rsidRPr="009167E8">
        <w:rPr>
          <w:rFonts w:ascii="Century Gothic" w:hAnsi="Century Gothic" w:cstheme="minorHAnsi"/>
          <w:b/>
          <w:u w:val="single"/>
        </w:rPr>
        <w:t>APROBADO POR UNANIMIDAD DE VOTOS.</w:t>
      </w:r>
    </w:p>
    <w:p w14:paraId="0788B136" w14:textId="02D7CD80" w:rsidR="0036768C" w:rsidRPr="0036768C" w:rsidRDefault="0036768C" w:rsidP="00123E0B">
      <w:pPr>
        <w:spacing w:after="0" w:line="480" w:lineRule="auto"/>
        <w:ind w:firstLine="708"/>
        <w:jc w:val="both"/>
        <w:rPr>
          <w:rFonts w:ascii="Century Gothic" w:hAnsi="Century Gothic" w:cstheme="minorHAnsi"/>
          <w:b/>
          <w:bCs/>
          <w:color w:val="000000" w:themeColor="text1"/>
          <w:bdr w:val="none" w:sz="0" w:space="0" w:color="auto" w:frame="1"/>
        </w:rPr>
      </w:pPr>
      <w:r w:rsidRPr="0036768C">
        <w:rPr>
          <w:rFonts w:ascii="Century Gothic" w:hAnsi="Century Gothic"/>
          <w:b/>
          <w:bCs/>
          <w:color w:val="000000"/>
        </w:rPr>
        <w:t>ACUERDO IV/08/2024. O</w:t>
      </w:r>
      <w:r w:rsidRPr="0036768C">
        <w:rPr>
          <w:rFonts w:ascii="Century Gothic" w:hAnsi="Century Gothic" w:cstheme="minorHAnsi"/>
          <w:b/>
          <w:bCs/>
          <w:color w:val="000000" w:themeColor="text1"/>
          <w:bdr w:val="none" w:sz="0" w:space="0" w:color="auto" w:frame="1"/>
        </w:rPr>
        <w:t xml:space="preserve">ficio número DRHYM/029/2024, recibido el quince de enero de dos mil veinticuatro, signado por el Director de Recursos Humanos y Materiales dependiente de la Secretaría Ejecutiva. </w:t>
      </w:r>
    </w:p>
    <w:p w14:paraId="22031300" w14:textId="77777777" w:rsidR="0036768C" w:rsidRPr="0036768C" w:rsidRDefault="0036768C" w:rsidP="00123E0B">
      <w:pPr>
        <w:spacing w:after="0" w:line="480" w:lineRule="auto"/>
        <w:jc w:val="both"/>
        <w:rPr>
          <w:rFonts w:ascii="Century Gothic" w:hAnsi="Century Gothic" w:cs="Arial"/>
        </w:rPr>
      </w:pPr>
      <w:r w:rsidRPr="0036768C">
        <w:rPr>
          <w:rFonts w:ascii="Century Gothic" w:hAnsi="Century Gothic"/>
          <w:color w:val="000000"/>
        </w:rPr>
        <w:t>Dada cuenta con el oficio de referencia, mediante el cual, en seguimiento al acuerdo V/03/2024 de este Cuerpo Colegiado,</w:t>
      </w:r>
      <w:r w:rsidRPr="0036768C">
        <w:rPr>
          <w:rFonts w:ascii="Century Gothic" w:hAnsi="Century Gothic"/>
          <w:b/>
          <w:bCs/>
          <w:color w:val="000000"/>
        </w:rPr>
        <w:t xml:space="preserve"> </w:t>
      </w:r>
      <w:r w:rsidRPr="0036768C">
        <w:rPr>
          <w:rFonts w:ascii="Century Gothic" w:hAnsi="Century Gothic"/>
          <w:color w:val="000000"/>
        </w:rPr>
        <w:t xml:space="preserve">relacionado con el procedimiento de Licitación Pública Nacional identificado con el número PJET/LPN/006-2024, relativo a los </w:t>
      </w:r>
      <w:r w:rsidRPr="0036768C">
        <w:rPr>
          <w:rFonts w:ascii="Century Gothic" w:hAnsi="Century Gothic" w:cs="Arial"/>
          <w:color w:val="000000"/>
        </w:rPr>
        <w:t xml:space="preserve">Servicios </w:t>
      </w:r>
      <w:r w:rsidRPr="0036768C">
        <w:rPr>
          <w:rFonts w:ascii="Century Gothic" w:hAnsi="Century Gothic" w:cstheme="minorHAnsi"/>
          <w:bdr w:val="none" w:sz="0" w:space="0" w:color="auto" w:frame="1"/>
        </w:rPr>
        <w:t>Administrados de Impresión</w:t>
      </w:r>
      <w:r w:rsidRPr="0036768C">
        <w:rPr>
          <w:rFonts w:ascii="Century Gothic" w:hAnsi="Century Gothic"/>
          <w:color w:val="000000"/>
        </w:rPr>
        <w:t xml:space="preserve"> para el Poder Judicial del Estado, el </w:t>
      </w:r>
      <w:r w:rsidRPr="0036768C">
        <w:rPr>
          <w:rFonts w:ascii="Century Gothic" w:hAnsi="Century Gothic" w:cstheme="minorHAnsi"/>
          <w:color w:val="000000" w:themeColor="text1"/>
          <w:bdr w:val="none" w:sz="0" w:space="0" w:color="auto" w:frame="1"/>
        </w:rPr>
        <w:t xml:space="preserve">Director de Recursos Humanos y Materiales informa que </w:t>
      </w:r>
      <w:r w:rsidRPr="0036768C">
        <w:rPr>
          <w:rFonts w:ascii="Century Gothic" w:hAnsi="Century Gothic" w:cs="Arial"/>
          <w:bCs/>
        </w:rPr>
        <w:t xml:space="preserve">de conformidad con el periodo establecido en la convocatoria correspondiente para la venta de bases, </w:t>
      </w:r>
      <w:r w:rsidRPr="0036768C">
        <w:rPr>
          <w:rFonts w:ascii="Century Gothic" w:hAnsi="Century Gothic" w:cs="Arial"/>
        </w:rPr>
        <w:t>únicamente la persona física José Marín Rugerio Atriano, se presentó  en tiempo y forma en las oficinas de la Dirección de Recursos Humanos y Materiales a realizar su trámite de compra y adquisición de las bases correspondientes.</w:t>
      </w:r>
    </w:p>
    <w:p w14:paraId="6AFCAB2F" w14:textId="646E044D" w:rsidR="0036768C" w:rsidRPr="0036768C" w:rsidRDefault="0036768C" w:rsidP="00123E0B">
      <w:pPr>
        <w:spacing w:after="0" w:line="480" w:lineRule="auto"/>
        <w:jc w:val="both"/>
        <w:rPr>
          <w:rFonts w:ascii="Century Gothic" w:hAnsi="Century Gothic" w:cs="Arial"/>
          <w:bCs/>
        </w:rPr>
      </w:pPr>
      <w:r w:rsidRPr="0036768C">
        <w:rPr>
          <w:rFonts w:ascii="Century Gothic" w:hAnsi="Century Gothic" w:cs="Arial"/>
        </w:rPr>
        <w:t>Por lo que, de conformidad con los artículos 26, fracción XVI, de la Ley de Adquisiciones, Arrendamientos y Servicios del Estado de Tlaxcala y 57, fracción III, del Reglamento de la Ley de Adquisiciones, Arrendamientos y Servicios del Estado de Tlaxcala, así como de conformidad con el punto 6.3.1, inciso c), de las bases de la presente licitación, solicita se declare desierto el citado procedimiento, por</w:t>
      </w:r>
      <w:r w:rsidRPr="0036768C">
        <w:rPr>
          <w:rFonts w:ascii="Century Gothic" w:hAnsi="Century Gothic" w:cs="Arial"/>
          <w:b/>
        </w:rPr>
        <w:t xml:space="preserve"> </w:t>
      </w:r>
      <w:r w:rsidRPr="0036768C">
        <w:rPr>
          <w:rFonts w:ascii="Century Gothic" w:hAnsi="Century Gothic" w:cs="Arial"/>
        </w:rPr>
        <w:t>no haber adquirido las bases, por lo menos tres licitantes. Asimismo, solicita aprobación para dar inicio con el procedimiento de adjudicación por licitación pública que tendrá que realizarse por segunda ocasión identificado con el número PJET/LPN/007-2024,</w:t>
      </w:r>
      <w:r w:rsidRPr="0036768C">
        <w:rPr>
          <w:rFonts w:ascii="Century Gothic" w:hAnsi="Century Gothic" w:cs="Arial"/>
          <w:bCs/>
        </w:rPr>
        <w:t xml:space="preserve"> conforme a la calendarización, convocatoria y </w:t>
      </w:r>
      <w:r w:rsidRPr="0036768C">
        <w:rPr>
          <w:rFonts w:ascii="Century Gothic" w:hAnsi="Century Gothic" w:cs="Arial"/>
          <w:bCs/>
        </w:rPr>
        <w:lastRenderedPageBreak/>
        <w:t>bases anexas a la presente; citando que las fechas y plazos establecidos para el desarrollo de las diversas etapas del procedimiento fueron determinadas tomando en consideración la apremiante necesidad de que este Poder Judicial cuente en todo momento con los Servicios Administrados de Impresión, servicio fundamental para llevar a cabo las diversas actividades administrativas y jurisdiccionales.</w:t>
      </w:r>
    </w:p>
    <w:p w14:paraId="0692265C" w14:textId="77777777" w:rsidR="0036768C" w:rsidRPr="0036768C" w:rsidRDefault="0036768C" w:rsidP="00123E0B">
      <w:pPr>
        <w:spacing w:after="0" w:line="480" w:lineRule="auto"/>
        <w:jc w:val="both"/>
        <w:rPr>
          <w:rFonts w:ascii="Century Gothic" w:hAnsi="Century Gothic" w:cs="Arial"/>
          <w:bCs/>
        </w:rPr>
      </w:pPr>
      <w:r w:rsidRPr="0036768C">
        <w:rPr>
          <w:rFonts w:ascii="Century Gothic" w:hAnsi="Century Gothic" w:cs="Arial"/>
        </w:rPr>
        <w:t xml:space="preserve">Al respecto, tomando en consideración que al procedimiento de </w:t>
      </w:r>
      <w:r w:rsidRPr="0036768C">
        <w:rPr>
          <w:rFonts w:ascii="Century Gothic" w:hAnsi="Century Gothic"/>
          <w:color w:val="000000"/>
        </w:rPr>
        <w:t xml:space="preserve">Licitación Pública Nacional identificado con el número  PJET/LPN/006-2024, relativo a los </w:t>
      </w:r>
      <w:r w:rsidRPr="0036768C">
        <w:rPr>
          <w:rFonts w:ascii="Century Gothic" w:hAnsi="Century Gothic" w:cs="Arial"/>
          <w:color w:val="000000"/>
        </w:rPr>
        <w:t xml:space="preserve">Servicios </w:t>
      </w:r>
      <w:r w:rsidRPr="0036768C">
        <w:rPr>
          <w:rFonts w:ascii="Century Gothic" w:hAnsi="Century Gothic" w:cstheme="minorHAnsi"/>
          <w:bdr w:val="none" w:sz="0" w:space="0" w:color="auto" w:frame="1"/>
        </w:rPr>
        <w:t>Administrados de Impresión</w:t>
      </w:r>
      <w:r w:rsidRPr="0036768C">
        <w:rPr>
          <w:rFonts w:ascii="Century Gothic" w:hAnsi="Century Gothic"/>
          <w:color w:val="000000"/>
        </w:rPr>
        <w:t xml:space="preserve"> para el Poder Judicial del Estado, solo un participante se inscribió, en consecuencia, </w:t>
      </w:r>
      <w:r w:rsidRPr="0036768C">
        <w:rPr>
          <w:rFonts w:ascii="Century Gothic" w:hAnsi="Century Gothic" w:cs="Arial"/>
        </w:rPr>
        <w:t xml:space="preserve">no existen las tres propuestas requeridas como mínimo, susceptibles de analizarse técnicamente como lo señala la Ley de la materia, asimismo, en atención a </w:t>
      </w:r>
      <w:r w:rsidRPr="0036768C">
        <w:rPr>
          <w:rFonts w:ascii="Century Gothic" w:hAnsi="Century Gothic" w:cs="Segoe UI"/>
          <w:bCs/>
        </w:rPr>
        <w:t xml:space="preserve">las necesidades con las que cuentan las diversas áreas del Poder Judicial del Estado, para realizar las funciones administrativas y jurisdiccionales con el fin de cumplir con la correcta Impartición de Justicia, y </w:t>
      </w:r>
      <w:r w:rsidRPr="0036768C">
        <w:rPr>
          <w:rFonts w:ascii="Century Gothic" w:hAnsi="Century Gothic" w:cs="Arial"/>
          <w:bCs/>
        </w:rPr>
        <w:t xml:space="preserve">con base en la atribución conferida a este Comité en el artículo 26, fracción V, del Reglamento de la Ley de Adquisiciones, Arrendamientos y Servicios del Estado de Tlaxcala, con </w:t>
      </w:r>
      <w:r w:rsidRPr="0036768C">
        <w:rPr>
          <w:rFonts w:ascii="Century Gothic" w:hAnsi="Century Gothic" w:cstheme="minorHAnsi"/>
          <w:bdr w:val="none" w:sz="0" w:space="0" w:color="auto" w:frame="1"/>
        </w:rPr>
        <w:t xml:space="preserve"> fundamento en los artículos 85, de la Constitución Política del Estado Libre y Soberano de Tlaxcala;  61 de la Ley Orgánica del Poder Judicial del Estado; 9, fracciones XV y XVII, del Reglamento del Consejo de la Judicatura del Estado; 21, 22, fracción I y III, 24, 25, 26 y 40 de la Ley de Adquisiciones, Arrendamientos y Servicios del Estado de Tlaxcala, 26, </w:t>
      </w:r>
      <w:r w:rsidRPr="0036768C">
        <w:rPr>
          <w:rFonts w:ascii="Century Gothic" w:hAnsi="Century Gothic" w:cs="Arial"/>
        </w:rPr>
        <w:t xml:space="preserve">31 fracciones II y XII, 57 fracción III del Reglamento de la citada Ley, numerales IV, V, VII, XVII y XVIII de los Lineamientos de Adquisiciones, Arrendamientos y Servicios y Obra Pública del Consejo de la Judicatura del Estado, </w:t>
      </w:r>
      <w:r w:rsidRPr="0036768C">
        <w:rPr>
          <w:rStyle w:val="xcontentpasted0"/>
          <w:rFonts w:ascii="Century Gothic" w:hAnsi="Century Gothic"/>
          <w:color w:val="000000" w:themeColor="text1"/>
          <w:bdr w:val="none" w:sz="0" w:space="0" w:color="auto" w:frame="1"/>
        </w:rPr>
        <w:t xml:space="preserve">en relación con el  diverso con el  diverso 137, en lo aplicable al Poder Judicial del Estado, del Decreto </w:t>
      </w:r>
      <w:r w:rsidRPr="0036768C">
        <w:rPr>
          <w:rStyle w:val="xcontentpasted0"/>
          <w:rFonts w:ascii="Century Gothic" w:hAnsi="Century Gothic"/>
          <w:bdr w:val="none" w:sz="0" w:space="0" w:color="auto" w:frame="1"/>
        </w:rPr>
        <w:t>317 del  </w:t>
      </w:r>
      <w:r w:rsidRPr="0036768C">
        <w:rPr>
          <w:rStyle w:val="xcontentpasted0"/>
          <w:rFonts w:ascii="Century Gothic" w:hAnsi="Century Gothic"/>
          <w:color w:val="000000" w:themeColor="text1"/>
          <w:bdr w:val="none" w:sz="0" w:space="0" w:color="auto" w:frame="1"/>
        </w:rPr>
        <w:t>Presupuesto de Egresos del Estado de Tlaxcala, para el ejercicio fiscal 2024, </w:t>
      </w:r>
      <w:r w:rsidRPr="0036768C">
        <w:rPr>
          <w:rFonts w:ascii="Century Gothic" w:hAnsi="Century Gothic" w:cstheme="minorHAnsi"/>
        </w:rPr>
        <w:t>se determina:</w:t>
      </w:r>
    </w:p>
    <w:p w14:paraId="2FD64D26" w14:textId="77777777" w:rsidR="0036768C" w:rsidRPr="0036768C" w:rsidRDefault="0036768C" w:rsidP="00123E0B">
      <w:pPr>
        <w:spacing w:after="0" w:line="480" w:lineRule="auto"/>
        <w:jc w:val="both"/>
        <w:rPr>
          <w:rFonts w:ascii="Century Gothic" w:hAnsi="Century Gothic" w:cstheme="minorHAnsi"/>
        </w:rPr>
      </w:pPr>
    </w:p>
    <w:p w14:paraId="4B5A6759" w14:textId="77777777" w:rsidR="0036768C" w:rsidRPr="0036768C" w:rsidRDefault="0036768C" w:rsidP="00123E0B">
      <w:pPr>
        <w:spacing w:after="0" w:line="480" w:lineRule="auto"/>
        <w:jc w:val="both"/>
        <w:rPr>
          <w:rFonts w:ascii="Century Gothic" w:hAnsi="Century Gothic" w:cstheme="minorHAnsi"/>
        </w:rPr>
      </w:pPr>
    </w:p>
    <w:p w14:paraId="1287BD58" w14:textId="77777777" w:rsidR="0036768C" w:rsidRPr="0036768C" w:rsidRDefault="0036768C" w:rsidP="00123E0B">
      <w:pPr>
        <w:pStyle w:val="Prrafodelista"/>
        <w:numPr>
          <w:ilvl w:val="0"/>
          <w:numId w:val="41"/>
        </w:numPr>
        <w:spacing w:after="0" w:line="480" w:lineRule="auto"/>
        <w:ind w:left="851"/>
        <w:jc w:val="both"/>
        <w:rPr>
          <w:rFonts w:ascii="Century Gothic" w:hAnsi="Century Gothic" w:cs="Arial"/>
        </w:rPr>
      </w:pPr>
      <w:r w:rsidRPr="0036768C">
        <w:rPr>
          <w:rFonts w:ascii="Century Gothic" w:hAnsi="Century Gothic" w:cs="Arial"/>
        </w:rPr>
        <w:t>Tomar conocimiento del oficio de cuenta.</w:t>
      </w:r>
    </w:p>
    <w:p w14:paraId="11DADD03" w14:textId="77777777" w:rsidR="0036768C" w:rsidRPr="0036768C" w:rsidRDefault="0036768C" w:rsidP="00123E0B">
      <w:pPr>
        <w:pStyle w:val="Prrafodelista"/>
        <w:numPr>
          <w:ilvl w:val="0"/>
          <w:numId w:val="41"/>
        </w:numPr>
        <w:spacing w:after="0" w:line="480" w:lineRule="auto"/>
        <w:ind w:left="851"/>
        <w:jc w:val="both"/>
        <w:rPr>
          <w:rFonts w:ascii="Century Gothic" w:hAnsi="Century Gothic" w:cs="Arial"/>
        </w:rPr>
      </w:pPr>
      <w:r w:rsidRPr="0036768C">
        <w:rPr>
          <w:rFonts w:ascii="Century Gothic" w:hAnsi="Century Gothic" w:cs="Arial"/>
        </w:rPr>
        <w:t xml:space="preserve">Declarar desierta la primera vuelta del procedimiento de </w:t>
      </w:r>
      <w:r w:rsidRPr="0036768C">
        <w:rPr>
          <w:rFonts w:ascii="Century Gothic" w:hAnsi="Century Gothic"/>
          <w:color w:val="000000"/>
        </w:rPr>
        <w:t xml:space="preserve">Licitación Pública Nacional identificado con el número PJET/LPN/006-2024, relativo a los </w:t>
      </w:r>
      <w:r w:rsidRPr="0036768C">
        <w:rPr>
          <w:rFonts w:ascii="Century Gothic" w:hAnsi="Century Gothic" w:cs="Arial"/>
          <w:color w:val="000000"/>
        </w:rPr>
        <w:t xml:space="preserve">Servicios </w:t>
      </w:r>
      <w:r w:rsidRPr="0036768C">
        <w:rPr>
          <w:rFonts w:ascii="Century Gothic" w:hAnsi="Century Gothic" w:cstheme="minorHAnsi"/>
          <w:bdr w:val="none" w:sz="0" w:space="0" w:color="auto" w:frame="1"/>
        </w:rPr>
        <w:t>Administrados de Impresión</w:t>
      </w:r>
      <w:r w:rsidRPr="0036768C">
        <w:rPr>
          <w:rFonts w:ascii="Century Gothic" w:hAnsi="Century Gothic"/>
          <w:color w:val="000000"/>
        </w:rPr>
        <w:t xml:space="preserve"> para el Poder Judicial del Estado.</w:t>
      </w:r>
    </w:p>
    <w:p w14:paraId="5F37A33A" w14:textId="77777777" w:rsidR="0036768C" w:rsidRPr="0036768C" w:rsidRDefault="0036768C" w:rsidP="00123E0B">
      <w:pPr>
        <w:pStyle w:val="Prrafodelista"/>
        <w:numPr>
          <w:ilvl w:val="0"/>
          <w:numId w:val="41"/>
        </w:numPr>
        <w:spacing w:after="0" w:line="480" w:lineRule="auto"/>
        <w:ind w:left="851"/>
        <w:jc w:val="both"/>
        <w:rPr>
          <w:rFonts w:ascii="Century Gothic" w:hAnsi="Century Gothic" w:cs="Arial"/>
        </w:rPr>
      </w:pPr>
      <w:r w:rsidRPr="0036768C">
        <w:rPr>
          <w:rFonts w:ascii="Century Gothic" w:hAnsi="Century Gothic" w:cs="Arial"/>
        </w:rPr>
        <w:t xml:space="preserve">Autorizar la reducción de los plazos establecidos en la Ley de la materia, para la realización de la presente licitación, dada la </w:t>
      </w:r>
      <w:r w:rsidRPr="0036768C">
        <w:rPr>
          <w:rFonts w:ascii="Century Gothic" w:hAnsi="Century Gothic" w:cs="Arial"/>
          <w:bCs/>
        </w:rPr>
        <w:t>apremiante necesidad de que este Poder Judicial cuente en todo momento con los servicios administrados de Impresión, servicio fundamental para llevar a cabo las diversas actividades administrativas y jurisdiccionales.</w:t>
      </w:r>
    </w:p>
    <w:p w14:paraId="18BB4B5A" w14:textId="77777777" w:rsidR="0036768C" w:rsidRPr="0036768C" w:rsidRDefault="0036768C" w:rsidP="00123E0B">
      <w:pPr>
        <w:pStyle w:val="Prrafodelista"/>
        <w:numPr>
          <w:ilvl w:val="0"/>
          <w:numId w:val="41"/>
        </w:numPr>
        <w:spacing w:after="0" w:line="480" w:lineRule="auto"/>
        <w:ind w:left="851"/>
        <w:jc w:val="both"/>
        <w:rPr>
          <w:rFonts w:ascii="Century Gothic" w:hAnsi="Century Gothic" w:cs="Arial"/>
        </w:rPr>
      </w:pPr>
      <w:r w:rsidRPr="0036768C">
        <w:rPr>
          <w:rFonts w:ascii="Century Gothic" w:hAnsi="Century Gothic" w:cs="Arial"/>
        </w:rPr>
        <w:t xml:space="preserve">Aprobar la calendarización, convocatoria y bases para el inicio de la segunda vuelta del procedimiento de </w:t>
      </w:r>
      <w:r w:rsidRPr="0036768C">
        <w:rPr>
          <w:rFonts w:ascii="Century Gothic" w:hAnsi="Century Gothic"/>
          <w:color w:val="000000"/>
        </w:rPr>
        <w:t xml:space="preserve">Licitación Pública Nacional, relativa a los </w:t>
      </w:r>
      <w:r w:rsidRPr="0036768C">
        <w:rPr>
          <w:rFonts w:ascii="Century Gothic" w:hAnsi="Century Gothic" w:cs="Arial"/>
          <w:color w:val="000000"/>
        </w:rPr>
        <w:t xml:space="preserve">Servicios </w:t>
      </w:r>
      <w:r w:rsidRPr="0036768C">
        <w:rPr>
          <w:rFonts w:ascii="Century Gothic" w:hAnsi="Century Gothic" w:cstheme="minorHAnsi"/>
          <w:bdr w:val="none" w:sz="0" w:space="0" w:color="auto" w:frame="1"/>
        </w:rPr>
        <w:t>Administrados de Impresión</w:t>
      </w:r>
      <w:r w:rsidRPr="0036768C">
        <w:rPr>
          <w:rFonts w:ascii="Century Gothic" w:hAnsi="Century Gothic"/>
          <w:color w:val="000000"/>
        </w:rPr>
        <w:t xml:space="preserve"> para el Poder Judicial del Estado, ahora identificado con el número PJET/LPN/007-2024.</w:t>
      </w:r>
    </w:p>
    <w:p w14:paraId="7F62A2CA" w14:textId="77777777" w:rsidR="0036768C" w:rsidRPr="0036768C" w:rsidRDefault="0036768C" w:rsidP="00123E0B">
      <w:pPr>
        <w:pStyle w:val="Prrafodelista"/>
        <w:numPr>
          <w:ilvl w:val="0"/>
          <w:numId w:val="41"/>
        </w:numPr>
        <w:spacing w:after="0" w:line="480" w:lineRule="auto"/>
        <w:ind w:left="851"/>
        <w:jc w:val="both"/>
        <w:rPr>
          <w:rFonts w:ascii="Century Gothic" w:hAnsi="Century Gothic" w:cs="Arial"/>
        </w:rPr>
      </w:pPr>
      <w:r w:rsidRPr="0036768C">
        <w:rPr>
          <w:rFonts w:ascii="Century Gothic" w:eastAsia="Batang" w:hAnsi="Century Gothic" w:cstheme="minorHAnsi"/>
        </w:rPr>
        <w:t xml:space="preserve">Instruir al Director de Recursos Humanos y Materiales dependiente de la Secretaría Ejecutiva, lleve a cabo el procedimiento de Licitación Pública Nacional, en estricta observancia a la Ley de la materia y demás normatividad aplicable; y en su momento, dar cuenta a este Órgano Colegiado, para la emisión del fallo correspondiente. </w:t>
      </w:r>
    </w:p>
    <w:p w14:paraId="16662D5C" w14:textId="5CAB608F" w:rsidR="00E26B36" w:rsidRPr="00B82972" w:rsidRDefault="0036768C" w:rsidP="00123E0B">
      <w:pPr>
        <w:pStyle w:val="NormalWeb"/>
        <w:spacing w:before="0" w:beforeAutospacing="0" w:after="0" w:afterAutospacing="0" w:line="480" w:lineRule="auto"/>
        <w:jc w:val="both"/>
        <w:rPr>
          <w:rFonts w:ascii="Century Gothic" w:hAnsi="Century Gothic" w:cs="Arial"/>
        </w:rPr>
      </w:pPr>
      <w:r w:rsidRPr="0036768C">
        <w:rPr>
          <w:rFonts w:ascii="Century Gothic" w:hAnsi="Century Gothic" w:cstheme="minorHAnsi"/>
          <w:sz w:val="22"/>
          <w:szCs w:val="22"/>
          <w:lang w:val="es-ES"/>
        </w:rPr>
        <w:t>Comuníquese esta determinación al Director de Recursos y Materiales dependiente de la Secretaría Ejecutiva, para su conocimiento y efectos legales conducentes, en vía de reiteración al Contralor y Tesorero del Poder Judicial del Estado, para los efectos administrativos y legales a que haya lugar.</w:t>
      </w:r>
      <w:r>
        <w:rPr>
          <w:rFonts w:ascii="Century Gothic" w:hAnsi="Century Gothic" w:cstheme="minorHAnsi"/>
          <w:sz w:val="22"/>
          <w:szCs w:val="22"/>
          <w:lang w:val="es-ES"/>
        </w:rPr>
        <w:t xml:space="preserve"> </w:t>
      </w:r>
      <w:r w:rsidR="00CE5E75" w:rsidRPr="00CE5E75">
        <w:rPr>
          <w:rFonts w:ascii="Century Gothic" w:hAnsi="Century Gothic" w:cstheme="minorHAnsi"/>
          <w:b/>
          <w:bCs/>
          <w:u w:val="single"/>
          <w:lang w:val="es-ES"/>
        </w:rPr>
        <w:t>APROBADO POR UNANIMIDAD DE VOTOS.</w:t>
      </w:r>
    </w:p>
    <w:p w14:paraId="2BA7C114" w14:textId="5373A34B" w:rsidR="0036768C" w:rsidRPr="0036768C" w:rsidRDefault="0036768C" w:rsidP="00123E0B">
      <w:pPr>
        <w:spacing w:after="0" w:line="480" w:lineRule="auto"/>
        <w:ind w:firstLine="708"/>
        <w:jc w:val="both"/>
        <w:rPr>
          <w:rFonts w:ascii="Century Gothic" w:hAnsi="Century Gothic" w:cstheme="minorHAnsi"/>
          <w:b/>
          <w:color w:val="000000" w:themeColor="text1"/>
          <w:bdr w:val="none" w:sz="0" w:space="0" w:color="auto" w:frame="1"/>
        </w:rPr>
      </w:pPr>
      <w:r w:rsidRPr="0036768C">
        <w:rPr>
          <w:rFonts w:ascii="Century Gothic" w:hAnsi="Century Gothic"/>
          <w:b/>
          <w:bCs/>
          <w:color w:val="000000"/>
        </w:rPr>
        <w:t xml:space="preserve">ACUERDO V/08/2024. </w:t>
      </w:r>
      <w:r w:rsidRPr="0036768C">
        <w:rPr>
          <w:rFonts w:ascii="Century Gothic" w:hAnsi="Century Gothic" w:cstheme="minorHAnsi"/>
          <w:b/>
          <w:color w:val="000000" w:themeColor="text1"/>
          <w:bdr w:val="none" w:sz="0" w:space="0" w:color="auto" w:frame="1"/>
        </w:rPr>
        <w:t xml:space="preserve">Oficio número D-TICS/011/2023, recibido el doce de enero de dos mil veinticuatro, signado por la Directora de </w:t>
      </w:r>
      <w:r w:rsidRPr="0036768C">
        <w:rPr>
          <w:rFonts w:ascii="Century Gothic" w:hAnsi="Century Gothic" w:cstheme="minorHAnsi"/>
          <w:b/>
          <w:color w:val="000000" w:themeColor="text1"/>
          <w:bdr w:val="none" w:sz="0" w:space="0" w:color="auto" w:frame="1"/>
        </w:rPr>
        <w:lastRenderedPageBreak/>
        <w:t xml:space="preserve">Tecnologías de la Información y Comunicación del Poder Judicial del Estado.  - </w:t>
      </w:r>
      <w:r>
        <w:rPr>
          <w:rFonts w:ascii="Century Gothic" w:hAnsi="Century Gothic" w:cstheme="minorHAnsi"/>
          <w:b/>
          <w:color w:val="000000" w:themeColor="text1"/>
          <w:bdr w:val="none" w:sz="0" w:space="0" w:color="auto" w:frame="1"/>
        </w:rPr>
        <w:t xml:space="preserve">- - - - - - - - - - - - - - - - - - - - - - - - - - - - - - - - - - - - - - - - - - -- </w:t>
      </w:r>
    </w:p>
    <w:p w14:paraId="5DA6EF49" w14:textId="77777777" w:rsidR="0036768C" w:rsidRPr="0036768C" w:rsidRDefault="0036768C" w:rsidP="00123E0B">
      <w:pPr>
        <w:spacing w:line="480" w:lineRule="auto"/>
        <w:jc w:val="both"/>
        <w:rPr>
          <w:rFonts w:ascii="Century Gothic" w:hAnsi="Century Gothic" w:cstheme="minorHAnsi"/>
          <w:color w:val="000000" w:themeColor="text1"/>
        </w:rPr>
      </w:pPr>
      <w:r w:rsidRPr="0036768C">
        <w:rPr>
          <w:rFonts w:ascii="Century Gothic" w:hAnsi="Century Gothic"/>
          <w:color w:val="000000"/>
        </w:rPr>
        <w:t>Dada cuenta con el oficio de referencia, mediante el cual, la Directora de Tecnologías de la Información y Comunicación del Poder Judicial del Estado, con</w:t>
      </w:r>
      <w:r w:rsidRPr="0036768C">
        <w:rPr>
          <w:rFonts w:ascii="Century Gothic" w:hAnsi="Century Gothic" w:cstheme="minorHAnsi"/>
          <w:bdr w:val="none" w:sz="0" w:space="0" w:color="auto" w:frame="1"/>
        </w:rPr>
        <w:t xml:space="preserve"> relación al contrato número PJET/LPN/002-2023, </w:t>
      </w:r>
      <w:r w:rsidRPr="0036768C">
        <w:rPr>
          <w:rFonts w:ascii="Century Gothic" w:hAnsi="Century Gothic" w:cstheme="minorHAnsi"/>
          <w:color w:val="000000" w:themeColor="text1"/>
        </w:rPr>
        <w:t xml:space="preserve">informa que el proveedor Comercializadora FET S.A. DE C.V., cumplió en tiempo y forma con la entrega de material de cómputo y consumibles para el Poder Judicial, correspondiente al </w:t>
      </w:r>
      <w:r w:rsidRPr="0036768C">
        <w:rPr>
          <w:rFonts w:ascii="Century Gothic" w:hAnsi="Century Gothic" w:cstheme="minorHAnsi"/>
        </w:rPr>
        <w:t xml:space="preserve">mes de diciembre </w:t>
      </w:r>
      <w:r w:rsidRPr="0036768C">
        <w:rPr>
          <w:rFonts w:ascii="Century Gothic" w:hAnsi="Century Gothic" w:cstheme="minorHAnsi"/>
          <w:color w:val="000000" w:themeColor="text1"/>
        </w:rPr>
        <w:t>de dos mil veintitrés.</w:t>
      </w:r>
    </w:p>
    <w:p w14:paraId="6836A73F" w14:textId="77777777" w:rsidR="0036768C" w:rsidRPr="0036768C" w:rsidRDefault="0036768C" w:rsidP="00123E0B">
      <w:pPr>
        <w:spacing w:line="480" w:lineRule="auto"/>
        <w:jc w:val="both"/>
        <w:rPr>
          <w:rFonts w:ascii="Century Gothic" w:hAnsi="Century Gothic" w:cstheme="minorHAnsi"/>
          <w:color w:val="000000" w:themeColor="text1"/>
        </w:rPr>
      </w:pPr>
      <w:r w:rsidRPr="0036768C">
        <w:rPr>
          <w:rFonts w:ascii="Century Gothic" w:hAnsi="Century Gothic" w:cstheme="minorHAnsi"/>
          <w:color w:val="000000" w:themeColor="text1"/>
        </w:rPr>
        <w:t xml:space="preserve">Al respecto, téngase por presente a la </w:t>
      </w:r>
      <w:r w:rsidRPr="0036768C">
        <w:rPr>
          <w:rFonts w:ascii="Century Gothic" w:hAnsi="Century Gothic" w:cstheme="minorHAnsi"/>
          <w:bCs/>
          <w:color w:val="000000" w:themeColor="text1"/>
          <w:bdr w:val="none" w:sz="0" w:space="0" w:color="auto" w:frame="1"/>
        </w:rPr>
        <w:t>Directora de Tecnologías de la Información y Comunicación del Poder Judicial del Estado,</w:t>
      </w:r>
      <w:r w:rsidRPr="0036768C">
        <w:rPr>
          <w:rFonts w:ascii="Century Gothic" w:hAnsi="Century Gothic" w:cstheme="minorHAnsi"/>
          <w:b/>
          <w:color w:val="000000" w:themeColor="text1"/>
          <w:bdr w:val="none" w:sz="0" w:space="0" w:color="auto" w:frame="1"/>
        </w:rPr>
        <w:t xml:space="preserve"> </w:t>
      </w:r>
      <w:r w:rsidRPr="0036768C">
        <w:rPr>
          <w:rFonts w:ascii="Century Gothic" w:hAnsi="Century Gothic" w:cstheme="minorHAnsi"/>
          <w:color w:val="000000" w:themeColor="text1"/>
        </w:rPr>
        <w:t xml:space="preserve">informando que la persona moral FET, S.A. de C.V.  cumplió en tiempo y forma con la entrega de material, en el periodo correspondiente al mes </w:t>
      </w:r>
      <w:r w:rsidRPr="0036768C">
        <w:rPr>
          <w:rFonts w:ascii="Century Gothic" w:hAnsi="Century Gothic" w:cstheme="minorHAnsi"/>
          <w:color w:val="FF0000"/>
        </w:rPr>
        <w:t xml:space="preserve">de diciembre </w:t>
      </w:r>
      <w:r w:rsidRPr="0036768C">
        <w:rPr>
          <w:rFonts w:ascii="Century Gothic" w:hAnsi="Century Gothic" w:cstheme="minorHAnsi"/>
          <w:color w:val="000000" w:themeColor="text1"/>
        </w:rPr>
        <w:t xml:space="preserve">de dos mil veintitrés; en consecuencia, con fundamento en lo que establecen los artículos 85 de la Constitución Política del Estado Libre y Soberano de Tlaxcala, 61, de la Ley Orgánica del Poder Judicial del Estado, y 43 de la Ley de Adquisiciones, Arrendamientos y Servicios del Estado de Tlaxcala, este Órgano Colegiado, únicamente toma debido conocimiento del informe de cuenta.  </w:t>
      </w:r>
    </w:p>
    <w:p w14:paraId="1302BB8C" w14:textId="2709FE6B" w:rsidR="009260D7" w:rsidRPr="00CE5E75" w:rsidRDefault="0036768C" w:rsidP="00123E0B">
      <w:pPr>
        <w:pStyle w:val="NormalWeb"/>
        <w:spacing w:before="0" w:beforeAutospacing="0" w:after="0" w:afterAutospacing="0" w:line="480" w:lineRule="auto"/>
        <w:jc w:val="both"/>
        <w:rPr>
          <w:rFonts w:ascii="Century Gothic" w:hAnsi="Century Gothic" w:cstheme="minorHAnsi"/>
          <w:b/>
          <w:bCs/>
          <w:color w:val="000000" w:themeColor="text1"/>
          <w:sz w:val="22"/>
          <w:szCs w:val="22"/>
          <w:u w:val="single"/>
        </w:rPr>
      </w:pPr>
      <w:r w:rsidRPr="0036768C">
        <w:rPr>
          <w:rFonts w:ascii="Century Gothic" w:hAnsi="Century Gothic" w:cstheme="minorHAnsi"/>
          <w:color w:val="000000" w:themeColor="text1"/>
          <w:sz w:val="22"/>
          <w:szCs w:val="22"/>
        </w:rPr>
        <w:t>Comuníquese esta determinación a la</w:t>
      </w:r>
      <w:r w:rsidRPr="0036768C">
        <w:rPr>
          <w:rFonts w:ascii="Century Gothic" w:hAnsi="Century Gothic" w:cstheme="minorHAnsi"/>
          <w:b/>
          <w:color w:val="000000" w:themeColor="text1"/>
          <w:sz w:val="22"/>
          <w:szCs w:val="22"/>
          <w:bdr w:val="none" w:sz="0" w:space="0" w:color="auto" w:frame="1"/>
        </w:rPr>
        <w:t xml:space="preserve"> </w:t>
      </w:r>
      <w:r w:rsidRPr="0036768C">
        <w:rPr>
          <w:rFonts w:ascii="Century Gothic" w:hAnsi="Century Gothic" w:cstheme="minorHAnsi"/>
          <w:bCs/>
          <w:color w:val="000000" w:themeColor="text1"/>
          <w:sz w:val="22"/>
          <w:szCs w:val="22"/>
          <w:bdr w:val="none" w:sz="0" w:space="0" w:color="auto" w:frame="1"/>
        </w:rPr>
        <w:t>Directora de Tecnologías de la Información y Comunicación del Poder Judicial del Estado</w:t>
      </w:r>
      <w:r w:rsidRPr="0036768C">
        <w:rPr>
          <w:rFonts w:ascii="Century Gothic" w:hAnsi="Century Gothic" w:cstheme="minorHAnsi"/>
          <w:color w:val="000000" w:themeColor="text1"/>
          <w:sz w:val="22"/>
          <w:szCs w:val="22"/>
        </w:rPr>
        <w:t>, para los efectos legales correspondientes.</w:t>
      </w:r>
      <w:r>
        <w:rPr>
          <w:rFonts w:ascii="Century Gothic" w:hAnsi="Century Gothic" w:cstheme="minorHAnsi"/>
          <w:color w:val="000000" w:themeColor="text1"/>
          <w:sz w:val="18"/>
          <w:szCs w:val="18"/>
        </w:rPr>
        <w:t xml:space="preserve"> </w:t>
      </w:r>
      <w:r w:rsidR="00CE5E75" w:rsidRPr="00CE5E75">
        <w:rPr>
          <w:rFonts w:ascii="Century Gothic" w:hAnsi="Century Gothic" w:cstheme="minorHAnsi"/>
          <w:b/>
          <w:bCs/>
          <w:color w:val="000000" w:themeColor="text1"/>
          <w:sz w:val="22"/>
          <w:szCs w:val="22"/>
          <w:u w:val="single"/>
        </w:rPr>
        <w:t>APROBADO POR UNANIMIDAD DE VOTOS.</w:t>
      </w:r>
    </w:p>
    <w:p w14:paraId="6AE1B802" w14:textId="77777777" w:rsidR="009260D7" w:rsidRPr="00F626BF" w:rsidRDefault="009260D7" w:rsidP="00123E0B">
      <w:pPr>
        <w:pStyle w:val="NormalWeb"/>
        <w:spacing w:before="0" w:beforeAutospacing="0" w:after="0" w:afterAutospacing="0"/>
        <w:jc w:val="both"/>
        <w:rPr>
          <w:rFonts w:ascii="Century Gothic" w:hAnsi="Century Gothic" w:cs="Arial"/>
          <w:sz w:val="18"/>
          <w:szCs w:val="18"/>
        </w:rPr>
      </w:pPr>
    </w:p>
    <w:p w14:paraId="7654B255" w14:textId="7B6BF2AB" w:rsidR="00087BA8" w:rsidRDefault="009260D7" w:rsidP="00123E0B">
      <w:pPr>
        <w:spacing w:after="0" w:line="480" w:lineRule="auto"/>
        <w:ind w:firstLine="708"/>
        <w:jc w:val="both"/>
        <w:rPr>
          <w:rFonts w:ascii="Century Gothic" w:hAnsi="Century Gothic" w:cstheme="minorHAnsi"/>
          <w:bCs/>
          <w:color w:val="000000" w:themeColor="text1"/>
          <w:bdr w:val="none" w:sz="0" w:space="0" w:color="auto" w:frame="1"/>
        </w:rPr>
      </w:pPr>
      <w:bookmarkStart w:id="9" w:name="_Hlk156395289"/>
      <w:r w:rsidRPr="00087BA8">
        <w:rPr>
          <w:rFonts w:ascii="Century Gothic" w:hAnsi="Century Gothic"/>
          <w:b/>
          <w:bCs/>
          <w:color w:val="000000"/>
        </w:rPr>
        <w:t>ACUERDO V</w:t>
      </w:r>
      <w:r>
        <w:rPr>
          <w:rFonts w:ascii="Century Gothic" w:hAnsi="Century Gothic"/>
          <w:b/>
          <w:bCs/>
          <w:color w:val="000000"/>
        </w:rPr>
        <w:t>I</w:t>
      </w:r>
      <w:r w:rsidRPr="00087BA8">
        <w:rPr>
          <w:rFonts w:ascii="Century Gothic" w:hAnsi="Century Gothic"/>
          <w:b/>
          <w:bCs/>
          <w:color w:val="000000"/>
        </w:rPr>
        <w:t xml:space="preserve">/08/2024. </w:t>
      </w:r>
      <w:r>
        <w:rPr>
          <w:rFonts w:ascii="Century Gothic" w:hAnsi="Century Gothic" w:cstheme="minorHAnsi"/>
          <w:b/>
          <w:color w:val="000000" w:themeColor="text1"/>
          <w:bdr w:val="none" w:sz="0" w:space="0" w:color="auto" w:frame="1"/>
        </w:rPr>
        <w:t xml:space="preserve"> </w:t>
      </w:r>
      <w:r w:rsidR="00383A47">
        <w:rPr>
          <w:rFonts w:ascii="Century Gothic" w:hAnsi="Century Gothic" w:cstheme="minorHAnsi"/>
          <w:b/>
          <w:color w:val="000000" w:themeColor="text1"/>
          <w:bdr w:val="none" w:sz="0" w:space="0" w:color="auto" w:frame="1"/>
        </w:rPr>
        <w:t xml:space="preserve">Escrito recibido el quince de enero de </w:t>
      </w:r>
      <w:r w:rsidR="00CE4A54">
        <w:rPr>
          <w:rFonts w:ascii="Century Gothic" w:hAnsi="Century Gothic" w:cstheme="minorHAnsi"/>
          <w:b/>
          <w:color w:val="000000" w:themeColor="text1"/>
          <w:bdr w:val="none" w:sz="0" w:space="0" w:color="auto" w:frame="1"/>
        </w:rPr>
        <w:t xml:space="preserve">dos </w:t>
      </w:r>
      <w:r w:rsidR="00383A47">
        <w:rPr>
          <w:rFonts w:ascii="Century Gothic" w:hAnsi="Century Gothic" w:cstheme="minorHAnsi"/>
          <w:b/>
          <w:color w:val="000000" w:themeColor="text1"/>
          <w:bdr w:val="none" w:sz="0" w:space="0" w:color="auto" w:frame="1"/>
        </w:rPr>
        <w:t xml:space="preserve">mil veinticuatro, signado por Carina Aguilar Rodríguez, Agente de Seguros. - - - - - - - - - - - - - - - - - - - - - - - - - - - - - - - </w:t>
      </w:r>
      <w:r w:rsidR="00CE5E75">
        <w:rPr>
          <w:rFonts w:ascii="Century Gothic" w:hAnsi="Century Gothic" w:cstheme="minorHAnsi"/>
          <w:b/>
          <w:color w:val="000000" w:themeColor="text1"/>
          <w:bdr w:val="none" w:sz="0" w:space="0" w:color="auto" w:frame="1"/>
        </w:rPr>
        <w:t>- - - - - - - - - - - - -</w:t>
      </w:r>
      <w:r w:rsidR="00383A47">
        <w:rPr>
          <w:rFonts w:ascii="Century Gothic" w:hAnsi="Century Gothic" w:cstheme="minorHAnsi"/>
          <w:bCs/>
          <w:color w:val="000000" w:themeColor="text1"/>
          <w:bdr w:val="none" w:sz="0" w:space="0" w:color="auto" w:frame="1"/>
        </w:rPr>
        <w:t xml:space="preserve">Dada cuenta con el oficio de referencia, mediante el cual, </w:t>
      </w:r>
      <w:r w:rsidR="00383A47" w:rsidRPr="00383A47">
        <w:rPr>
          <w:rFonts w:ascii="Century Gothic" w:hAnsi="Century Gothic" w:cstheme="minorHAnsi"/>
          <w:bCs/>
          <w:color w:val="000000" w:themeColor="text1"/>
          <w:bdr w:val="none" w:sz="0" w:space="0" w:color="auto" w:frame="1"/>
        </w:rPr>
        <w:t xml:space="preserve">la </w:t>
      </w:r>
      <w:r w:rsidR="002B4827">
        <w:rPr>
          <w:rFonts w:ascii="Century Gothic" w:hAnsi="Century Gothic" w:cstheme="minorHAnsi"/>
          <w:bCs/>
          <w:color w:val="000000" w:themeColor="text1"/>
          <w:bdr w:val="none" w:sz="0" w:space="0" w:color="auto" w:frame="1"/>
        </w:rPr>
        <w:t xml:space="preserve">Licenciada </w:t>
      </w:r>
      <w:r w:rsidR="00383A47" w:rsidRPr="00383A47">
        <w:rPr>
          <w:rFonts w:ascii="Century Gothic" w:hAnsi="Century Gothic" w:cstheme="minorHAnsi"/>
          <w:bCs/>
          <w:color w:val="000000" w:themeColor="text1"/>
          <w:bdr w:val="none" w:sz="0" w:space="0" w:color="auto" w:frame="1"/>
        </w:rPr>
        <w:t>Carina Aguilar Rodríguez, Agente de Seguros</w:t>
      </w:r>
      <w:r w:rsidR="00383A47">
        <w:rPr>
          <w:rFonts w:ascii="Century Gothic" w:hAnsi="Century Gothic" w:cstheme="minorHAnsi"/>
          <w:bCs/>
          <w:color w:val="000000" w:themeColor="text1"/>
          <w:bdr w:val="none" w:sz="0" w:space="0" w:color="auto" w:frame="1"/>
        </w:rPr>
        <w:t>, presenta</w:t>
      </w:r>
      <w:r w:rsidR="002B4827">
        <w:rPr>
          <w:rFonts w:ascii="Century Gothic" w:hAnsi="Century Gothic" w:cstheme="minorHAnsi"/>
          <w:bCs/>
          <w:color w:val="000000" w:themeColor="text1"/>
          <w:bdr w:val="none" w:sz="0" w:space="0" w:color="auto" w:frame="1"/>
        </w:rPr>
        <w:t xml:space="preserve"> a este Órgano Colegiados</w:t>
      </w:r>
      <w:r w:rsidR="00383A47">
        <w:rPr>
          <w:rFonts w:ascii="Century Gothic" w:hAnsi="Century Gothic" w:cstheme="minorHAnsi"/>
          <w:bCs/>
          <w:color w:val="000000" w:themeColor="text1"/>
          <w:bdr w:val="none" w:sz="0" w:space="0" w:color="auto" w:frame="1"/>
        </w:rPr>
        <w:t xml:space="preserve"> las cotizaciones del seguro de los autos que </w:t>
      </w:r>
      <w:r w:rsidR="00383A47">
        <w:rPr>
          <w:rFonts w:ascii="Century Gothic" w:hAnsi="Century Gothic" w:cstheme="minorHAnsi"/>
          <w:bCs/>
          <w:color w:val="000000" w:themeColor="text1"/>
          <w:bdr w:val="none" w:sz="0" w:space="0" w:color="auto" w:frame="1"/>
        </w:rPr>
        <w:lastRenderedPageBreak/>
        <w:t xml:space="preserve">están próximas a vencer el veintiuno de enero de dos mil veinticuatro,  solicitando se revisen sus propuestas y sea considerada para la renovación de las pólizas, </w:t>
      </w:r>
      <w:r w:rsidR="00CE5E75">
        <w:rPr>
          <w:rFonts w:ascii="Century Gothic" w:hAnsi="Century Gothic" w:cstheme="minorHAnsi"/>
          <w:bCs/>
          <w:color w:val="000000" w:themeColor="text1"/>
          <w:bdr w:val="none" w:sz="0" w:space="0" w:color="auto" w:frame="1"/>
        </w:rPr>
        <w:t>asegurando</w:t>
      </w:r>
      <w:r w:rsidR="00383A47">
        <w:rPr>
          <w:rFonts w:ascii="Century Gothic" w:hAnsi="Century Gothic" w:cstheme="minorHAnsi"/>
          <w:bCs/>
          <w:color w:val="000000" w:themeColor="text1"/>
          <w:bdr w:val="none" w:sz="0" w:space="0" w:color="auto" w:frame="1"/>
        </w:rPr>
        <w:t xml:space="preserve"> contar con los mejores costos y servicios en el mercado.</w:t>
      </w:r>
    </w:p>
    <w:p w14:paraId="508D61D3" w14:textId="14AC1080" w:rsidR="00383A47" w:rsidRDefault="00383A47" w:rsidP="00123E0B">
      <w:pPr>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 xml:space="preserve">Al respecto y a fin de atender el tema del seguro del parque vehicular del Poder Judicial del Estado, y </w:t>
      </w:r>
      <w:r w:rsidR="00CE4A54">
        <w:rPr>
          <w:rFonts w:ascii="Century Gothic" w:hAnsi="Century Gothic" w:cstheme="minorHAnsi"/>
          <w:bCs/>
          <w:color w:val="000000" w:themeColor="text1"/>
          <w:bdr w:val="none" w:sz="0" w:space="0" w:color="auto" w:frame="1"/>
        </w:rPr>
        <w:t xml:space="preserve">contratar </w:t>
      </w:r>
      <w:r>
        <w:rPr>
          <w:rFonts w:ascii="Century Gothic" w:hAnsi="Century Gothic" w:cstheme="minorHAnsi"/>
          <w:bCs/>
          <w:color w:val="000000" w:themeColor="text1"/>
          <w:bdr w:val="none" w:sz="0" w:space="0" w:color="auto" w:frame="1"/>
        </w:rPr>
        <w:t xml:space="preserve">en tiempo </w:t>
      </w:r>
      <w:r w:rsidR="00CE4A54">
        <w:rPr>
          <w:rFonts w:ascii="Century Gothic" w:hAnsi="Century Gothic" w:cstheme="minorHAnsi"/>
          <w:bCs/>
          <w:color w:val="000000" w:themeColor="text1"/>
          <w:bdr w:val="none" w:sz="0" w:space="0" w:color="auto" w:frame="1"/>
        </w:rPr>
        <w:t>las pólizas de seguro</w:t>
      </w:r>
      <w:r>
        <w:rPr>
          <w:rFonts w:ascii="Century Gothic" w:hAnsi="Century Gothic" w:cstheme="minorHAnsi"/>
          <w:bCs/>
          <w:color w:val="000000" w:themeColor="text1"/>
          <w:bdr w:val="none" w:sz="0" w:space="0" w:color="auto" w:frame="1"/>
        </w:rPr>
        <w:t xml:space="preserve">, </w:t>
      </w:r>
      <w:r w:rsidR="00E37276">
        <w:rPr>
          <w:rFonts w:ascii="Century Gothic" w:hAnsi="Century Gothic" w:cstheme="minorHAnsi"/>
          <w:bCs/>
          <w:color w:val="000000" w:themeColor="text1"/>
          <w:bdr w:val="none" w:sz="0" w:space="0" w:color="auto" w:frame="1"/>
        </w:rPr>
        <w:t xml:space="preserve">con fundamento en lo que establecen los artículos 61, 68 fracciones V, XIX, 77, de la Ley Orgánica del Poder Judicial del Estado; 9 fracción XVII del Reglamento del Consejo de la Judicatura del Estado, </w:t>
      </w:r>
      <w:r w:rsidR="000D30D5">
        <w:rPr>
          <w:rFonts w:ascii="Century Gothic" w:hAnsi="Century Gothic" w:cstheme="minorHAnsi"/>
          <w:bCs/>
          <w:color w:val="000000" w:themeColor="text1"/>
          <w:bdr w:val="none" w:sz="0" w:space="0" w:color="auto" w:frame="1"/>
        </w:rPr>
        <w:t xml:space="preserve">y </w:t>
      </w:r>
      <w:r w:rsidR="00216259">
        <w:rPr>
          <w:rFonts w:ascii="Century Gothic" w:hAnsi="Century Gothic" w:cstheme="minorHAnsi"/>
          <w:bCs/>
          <w:color w:val="000000" w:themeColor="text1"/>
          <w:bdr w:val="none" w:sz="0" w:space="0" w:color="auto" w:frame="1"/>
        </w:rPr>
        <w:t xml:space="preserve">22 de la </w:t>
      </w:r>
      <w:r w:rsidR="00216259" w:rsidRPr="00537A17">
        <w:rPr>
          <w:rFonts w:ascii="Century Gothic" w:hAnsi="Century Gothic" w:cstheme="minorHAnsi"/>
          <w:bdr w:val="none" w:sz="0" w:space="0" w:color="auto" w:frame="1"/>
        </w:rPr>
        <w:t xml:space="preserve">Ley de Adquisiciones, Arrendamientos y Servicios del Estado de Tlaxcala, </w:t>
      </w:r>
      <w:r w:rsidR="00E37276">
        <w:rPr>
          <w:rFonts w:ascii="Century Gothic" w:hAnsi="Century Gothic" w:cstheme="minorHAnsi"/>
          <w:bCs/>
          <w:color w:val="000000" w:themeColor="text1"/>
          <w:bdr w:val="none" w:sz="0" w:space="0" w:color="auto" w:frame="1"/>
        </w:rPr>
        <w:t>se determina:</w:t>
      </w:r>
    </w:p>
    <w:p w14:paraId="00B1C2E9" w14:textId="3A048E9F" w:rsidR="00E37276" w:rsidRDefault="00E37276" w:rsidP="00123E0B">
      <w:pPr>
        <w:pStyle w:val="Prrafodelista"/>
        <w:numPr>
          <w:ilvl w:val="0"/>
          <w:numId w:val="45"/>
        </w:numPr>
        <w:spacing w:after="0" w:line="480" w:lineRule="auto"/>
        <w:jc w:val="both"/>
        <w:rPr>
          <w:rFonts w:ascii="Century Gothic" w:hAnsi="Century Gothic"/>
          <w:bCs/>
        </w:rPr>
      </w:pPr>
      <w:r w:rsidRPr="00E37276">
        <w:rPr>
          <w:rFonts w:ascii="Century Gothic" w:hAnsi="Century Gothic"/>
          <w:bCs/>
        </w:rPr>
        <w:t xml:space="preserve">Tomar conocimiento </w:t>
      </w:r>
      <w:r>
        <w:rPr>
          <w:rFonts w:ascii="Century Gothic" w:hAnsi="Century Gothic"/>
          <w:bCs/>
        </w:rPr>
        <w:t>del escrito y cotizaciones de cuenta</w:t>
      </w:r>
    </w:p>
    <w:p w14:paraId="4CA5EADF" w14:textId="7E8CD441" w:rsidR="00E37276" w:rsidRDefault="00E37276" w:rsidP="00123E0B">
      <w:pPr>
        <w:pStyle w:val="Prrafodelista"/>
        <w:numPr>
          <w:ilvl w:val="0"/>
          <w:numId w:val="45"/>
        </w:numPr>
        <w:spacing w:after="0" w:line="480" w:lineRule="auto"/>
        <w:jc w:val="both"/>
        <w:rPr>
          <w:rFonts w:ascii="Century Gothic" w:hAnsi="Century Gothic"/>
          <w:bCs/>
        </w:rPr>
      </w:pPr>
      <w:r>
        <w:rPr>
          <w:rFonts w:ascii="Century Gothic" w:hAnsi="Century Gothic"/>
          <w:bCs/>
        </w:rPr>
        <w:t>Turnar</w:t>
      </w:r>
      <w:r w:rsidR="001A1F2A">
        <w:rPr>
          <w:rFonts w:ascii="Century Gothic" w:hAnsi="Century Gothic"/>
          <w:bCs/>
        </w:rPr>
        <w:t xml:space="preserve"> las cotizaciones </w:t>
      </w:r>
      <w:r>
        <w:rPr>
          <w:rFonts w:ascii="Century Gothic" w:hAnsi="Century Gothic"/>
          <w:bCs/>
        </w:rPr>
        <w:t>al Director de Recursos Humanos y Materiales dependiente de la Secretar</w:t>
      </w:r>
      <w:r w:rsidR="002B4827">
        <w:rPr>
          <w:rFonts w:ascii="Century Gothic" w:hAnsi="Century Gothic"/>
          <w:bCs/>
        </w:rPr>
        <w:t>í</w:t>
      </w:r>
      <w:r>
        <w:rPr>
          <w:rFonts w:ascii="Century Gothic" w:hAnsi="Century Gothic"/>
          <w:bCs/>
        </w:rPr>
        <w:t xml:space="preserve">a Ejecutiva, </w:t>
      </w:r>
      <w:r w:rsidR="001A1F2A">
        <w:rPr>
          <w:rFonts w:ascii="Century Gothic" w:hAnsi="Century Gothic"/>
          <w:bCs/>
        </w:rPr>
        <w:t>a efecto de que la</w:t>
      </w:r>
      <w:r w:rsidR="00CE4A54">
        <w:rPr>
          <w:rFonts w:ascii="Century Gothic" w:hAnsi="Century Gothic"/>
          <w:bCs/>
        </w:rPr>
        <w:t>s</w:t>
      </w:r>
      <w:r w:rsidR="001A1F2A">
        <w:rPr>
          <w:rFonts w:ascii="Century Gothic" w:hAnsi="Century Gothic"/>
          <w:bCs/>
        </w:rPr>
        <w:t xml:space="preserve"> considere en el procedimiento que corresponda en término de la Ley de la Materia,</w:t>
      </w:r>
      <w:r w:rsidR="00345D1B">
        <w:rPr>
          <w:rFonts w:ascii="Century Gothic" w:hAnsi="Century Gothic"/>
          <w:bCs/>
        </w:rPr>
        <w:t xml:space="preserve"> debiendo dar cuenta a este Cuerpo Colegiado</w:t>
      </w:r>
      <w:r w:rsidR="001A1F2A">
        <w:rPr>
          <w:rFonts w:ascii="Century Gothic" w:hAnsi="Century Gothic"/>
          <w:bCs/>
        </w:rPr>
        <w:t>, para la determinación correspondiente.</w:t>
      </w:r>
    </w:p>
    <w:p w14:paraId="60BA0847" w14:textId="6697EB2B" w:rsidR="00216259" w:rsidRPr="00CE5E75" w:rsidRDefault="00216259" w:rsidP="00123E0B">
      <w:pPr>
        <w:spacing w:after="0" w:line="480" w:lineRule="auto"/>
        <w:jc w:val="both"/>
        <w:rPr>
          <w:rFonts w:ascii="Century Gothic" w:hAnsi="Century Gothic"/>
          <w:b/>
          <w:u w:val="single"/>
        </w:rPr>
      </w:pPr>
      <w:r>
        <w:rPr>
          <w:rFonts w:ascii="Century Gothic" w:hAnsi="Century Gothic"/>
          <w:bCs/>
        </w:rPr>
        <w:t>Comuníquese esta determinación al Director de Recursos Humanos y Materiales dependiente de la Secretaria Ejecutiva, para su conocimiento y efectos legales correspondientes, en vía de reiteración al Contralor y Tesorero del Poder Judicial del Estado</w:t>
      </w:r>
      <w:bookmarkEnd w:id="9"/>
      <w:r>
        <w:rPr>
          <w:rFonts w:ascii="Century Gothic" w:hAnsi="Century Gothic"/>
          <w:bCs/>
        </w:rPr>
        <w:t>.</w:t>
      </w:r>
      <w:r w:rsidR="00CE5E75">
        <w:rPr>
          <w:rFonts w:ascii="Century Gothic" w:hAnsi="Century Gothic"/>
          <w:bCs/>
        </w:rPr>
        <w:t xml:space="preserve"> </w:t>
      </w:r>
      <w:r w:rsidR="00CE5E75" w:rsidRPr="00CE5E75">
        <w:rPr>
          <w:rFonts w:ascii="Century Gothic" w:hAnsi="Century Gothic"/>
          <w:b/>
          <w:u w:val="single"/>
        </w:rPr>
        <w:t>APROBADO POR UNANIMIDAD DE VOTOS.</w:t>
      </w:r>
    </w:p>
    <w:p w14:paraId="46FB29F4" w14:textId="151D879A" w:rsidR="000541CC" w:rsidRPr="000541CC" w:rsidRDefault="000541CC" w:rsidP="00123E0B">
      <w:pPr>
        <w:pStyle w:val="NormalWeb"/>
        <w:spacing w:line="480" w:lineRule="auto"/>
        <w:ind w:firstLine="708"/>
        <w:jc w:val="both"/>
        <w:rPr>
          <w:rFonts w:ascii="Century Gothic" w:hAnsi="Century Gothic" w:cs="Arial"/>
          <w:sz w:val="22"/>
          <w:szCs w:val="22"/>
        </w:rPr>
      </w:pPr>
      <w:r w:rsidRPr="000541CC">
        <w:rPr>
          <w:rFonts w:ascii="Century Gothic" w:hAnsi="Century Gothic"/>
          <w:b/>
          <w:bCs/>
          <w:color w:val="000000"/>
          <w:sz w:val="22"/>
          <w:szCs w:val="22"/>
        </w:rPr>
        <w:t xml:space="preserve">ACUERDO VII/08/2024. </w:t>
      </w:r>
      <w:r w:rsidRPr="000541CC">
        <w:rPr>
          <w:rFonts w:ascii="Century Gothic" w:hAnsi="Century Gothic" w:cstheme="minorHAnsi"/>
          <w:b/>
          <w:color w:val="000000" w:themeColor="text1"/>
          <w:sz w:val="22"/>
          <w:szCs w:val="22"/>
          <w:bdr w:val="none" w:sz="0" w:space="0" w:color="auto" w:frame="1"/>
        </w:rPr>
        <w:t xml:space="preserve"> Oficio número DRHYM/033/2024, recibido el diecisiete de enero de dos mil veinticuatro, signado por el Director de Recursos Humanos y Materiales dependiente de la Secretaría Ejecutiva.  </w:t>
      </w:r>
      <w:r w:rsidRPr="000541CC">
        <w:rPr>
          <w:rFonts w:ascii="Century Gothic" w:hAnsi="Century Gothic" w:cstheme="minorHAnsi"/>
          <w:bCs/>
          <w:color w:val="000000" w:themeColor="text1"/>
          <w:sz w:val="22"/>
          <w:szCs w:val="22"/>
          <w:bdr w:val="none" w:sz="0" w:space="0" w:color="auto" w:frame="1"/>
        </w:rPr>
        <w:t>Dada cuenta con el oficio de referencia, mediante el cual, e</w:t>
      </w:r>
      <w:r w:rsidRPr="000541CC">
        <w:rPr>
          <w:rFonts w:ascii="Century Gothic" w:hAnsi="Century Gothic" w:cs="Arial"/>
          <w:sz w:val="22"/>
          <w:szCs w:val="22"/>
        </w:rPr>
        <w:t xml:space="preserve">n cumplimiento al acuerdo V/03/2024, punto 3, de este Cuerpo Colegiado, relativo a la instrucción para llevar a cabo el procedimiento de licitación pública PJET/LPN/004-2024, referente a la  Contratación del </w:t>
      </w:r>
      <w:r w:rsidRPr="000541CC">
        <w:rPr>
          <w:rFonts w:ascii="Century Gothic" w:hAnsi="Century Gothic" w:cs="Arial"/>
          <w:sz w:val="22"/>
          <w:szCs w:val="22"/>
        </w:rPr>
        <w:lastRenderedPageBreak/>
        <w:t xml:space="preserve">Servicio de Seguridad y Vigilancia para el Poder Judicial del Estado de Tlaxcala, </w:t>
      </w:r>
      <w:r w:rsidRPr="000541CC">
        <w:rPr>
          <w:rFonts w:ascii="Century Gothic" w:hAnsi="Century Gothic" w:cstheme="minorHAnsi"/>
          <w:color w:val="000000" w:themeColor="text1"/>
          <w:sz w:val="22"/>
          <w:szCs w:val="22"/>
          <w:bdr w:val="none" w:sz="0" w:space="0" w:color="auto" w:frame="1"/>
        </w:rPr>
        <w:t>el Dire</w:t>
      </w:r>
      <w:r w:rsidRPr="000541CC">
        <w:rPr>
          <w:rFonts w:ascii="Century Gothic" w:hAnsi="Century Gothic" w:cstheme="minorHAnsi"/>
          <w:bCs/>
          <w:color w:val="000000" w:themeColor="text1"/>
          <w:sz w:val="22"/>
          <w:szCs w:val="22"/>
          <w:bdr w:val="none" w:sz="0" w:space="0" w:color="auto" w:frame="1"/>
        </w:rPr>
        <w:t>ctor de Recursos Humanos y Materiales dependiente de la Secretaría Ejecutiva,</w:t>
      </w:r>
      <w:r w:rsidRPr="000541CC">
        <w:rPr>
          <w:rFonts w:ascii="Century Gothic" w:hAnsi="Century Gothic" w:cs="Arial"/>
          <w:sz w:val="22"/>
          <w:szCs w:val="22"/>
        </w:rPr>
        <w:t xml:space="preserve">  </w:t>
      </w:r>
      <w:r w:rsidRPr="000541CC">
        <w:rPr>
          <w:rFonts w:ascii="Century Gothic" w:hAnsi="Century Gothic" w:cs="Arial"/>
          <w:bCs/>
          <w:sz w:val="22"/>
          <w:szCs w:val="22"/>
        </w:rPr>
        <w:t xml:space="preserve">informa que, con fecha quince de enero del año en curso, el C. Ing. Juan Huerta Ramos, representante de la empresa Comercia Tecnologías y Soluciones Integradas, S.C. presento oficio ante esa Dirección,  manifestando que, por equivocación se inscribió en la Licitación Pública de referencia y en virtud a que su actividad económica es distinta a la licitación a la cual se inscribió, no asistirá a los eventos programados, remitiendo anexo a la presente el oficio de referencia para su conocimiento. </w:t>
      </w:r>
    </w:p>
    <w:p w14:paraId="2C854C8F" w14:textId="6FF9A076" w:rsidR="000541CC" w:rsidRPr="000541CC" w:rsidRDefault="000541CC" w:rsidP="00123E0B">
      <w:pPr>
        <w:spacing w:after="0" w:line="480" w:lineRule="auto"/>
        <w:jc w:val="both"/>
        <w:rPr>
          <w:rFonts w:ascii="Century Gothic" w:hAnsi="Century Gothic" w:cs="Arial"/>
          <w:bCs/>
        </w:rPr>
      </w:pPr>
      <w:r w:rsidRPr="000541CC">
        <w:rPr>
          <w:rFonts w:ascii="Century Gothic" w:hAnsi="Century Gothic" w:cs="Arial"/>
        </w:rPr>
        <w:t>En tal sentido y derivado de lo anterior, informa que, solo dos licitantes, José Antonio Merchant Barranco y Bucalos Seguridad Privada, son los licitantes que continuarían con el procedimiento, por lo que, con fundamento en los artículos 26, fracción XVI, de la Ley de Adquisiciones, Arrendamientos y Servicios del Estado de Tlaxcala y 57, fracción III, del Reglamento de la Ley de Adquisiciones, Arrendamientos y Servicios del Estado de Tlaxcala, así como de conformidad con el punto 6.3.1, inciso c), de las bases de la presente licitación, propone se declare desierto el citado procedimiento de licitación</w:t>
      </w:r>
      <w:r w:rsidRPr="000541CC">
        <w:rPr>
          <w:rFonts w:ascii="Century Gothic" w:hAnsi="Century Gothic" w:cs="Arial"/>
          <w:b/>
        </w:rPr>
        <w:t xml:space="preserve"> </w:t>
      </w:r>
      <w:r w:rsidRPr="000541CC">
        <w:rPr>
          <w:rFonts w:ascii="Century Gothic" w:hAnsi="Century Gothic" w:cs="Arial"/>
        </w:rPr>
        <w:t xml:space="preserve">por no haber adquirido las bases, por lo menos tres licitantes; en consecuencia, solicita  la aprobación para dar inicio con el procedimiento de adjudicación por licitación pública que tendrá que realizarse por segunda ocasión con respecto a la Contratación del </w:t>
      </w:r>
      <w:bookmarkStart w:id="10" w:name="_Hlk155970506"/>
      <w:r w:rsidRPr="000541CC">
        <w:rPr>
          <w:rFonts w:ascii="Century Gothic" w:hAnsi="Century Gothic" w:cs="Arial"/>
        </w:rPr>
        <w:t>Servicio de Seguridad y Vigilancia para el Poder Judicial del Estado de Tlaxcala</w:t>
      </w:r>
      <w:r w:rsidRPr="000541CC">
        <w:rPr>
          <w:rFonts w:ascii="Century Gothic" w:hAnsi="Century Gothic" w:cs="Arial"/>
          <w:b/>
          <w:bCs/>
        </w:rPr>
        <w:t>,</w:t>
      </w:r>
      <w:r w:rsidRPr="000541CC">
        <w:rPr>
          <w:rFonts w:ascii="Century Gothic" w:hAnsi="Century Gothic" w:cs="Arial"/>
        </w:rPr>
        <w:t xml:space="preserve"> el cual, quedará identificado con el número PJET/LPN/008-2024</w:t>
      </w:r>
      <w:r w:rsidRPr="000541CC">
        <w:rPr>
          <w:rFonts w:ascii="Century Gothic" w:hAnsi="Century Gothic" w:cs="Arial"/>
          <w:b/>
          <w:bCs/>
        </w:rPr>
        <w:t>,</w:t>
      </w:r>
      <w:r w:rsidRPr="000541CC">
        <w:rPr>
          <w:rFonts w:ascii="Century Gothic" w:hAnsi="Century Gothic" w:cs="Arial"/>
          <w:bCs/>
        </w:rPr>
        <w:t xml:space="preserve"> a desarrollarse de conformidad con la calendarización, convocatoria y bases anexas a la presente</w:t>
      </w:r>
      <w:bookmarkEnd w:id="10"/>
      <w:r w:rsidRPr="000541CC">
        <w:rPr>
          <w:rFonts w:ascii="Century Gothic" w:hAnsi="Century Gothic" w:cs="Arial"/>
          <w:bCs/>
        </w:rPr>
        <w:t xml:space="preserve"> para efectos de su aprobación</w:t>
      </w:r>
    </w:p>
    <w:p w14:paraId="10D6D867" w14:textId="77777777" w:rsidR="000541CC" w:rsidRPr="000541CC" w:rsidRDefault="000541CC" w:rsidP="00123E0B">
      <w:pPr>
        <w:spacing w:after="0" w:line="480" w:lineRule="auto"/>
        <w:jc w:val="both"/>
        <w:rPr>
          <w:rFonts w:ascii="Century Gothic" w:hAnsi="Century Gothic" w:cstheme="minorHAnsi"/>
        </w:rPr>
      </w:pPr>
      <w:r w:rsidRPr="000541CC">
        <w:rPr>
          <w:rFonts w:ascii="Century Gothic" w:hAnsi="Century Gothic" w:cs="Arial"/>
          <w:bCs/>
        </w:rPr>
        <w:t xml:space="preserve">Al respecto, tomando en consideración el informe del Director de Recursos Humanos y Materiales dependiente de la Secretaría Ejecutiva, en el sentido de que, solo existen dos propuestas, y atendiendo </w:t>
      </w:r>
      <w:r w:rsidRPr="000541CC">
        <w:rPr>
          <w:rFonts w:ascii="Century Gothic" w:hAnsi="Century Gothic" w:cs="Arial"/>
        </w:rPr>
        <w:t xml:space="preserve">a lo que </w:t>
      </w:r>
      <w:r w:rsidRPr="000541CC">
        <w:rPr>
          <w:rFonts w:ascii="Century Gothic" w:hAnsi="Century Gothic" w:cs="Arial"/>
        </w:rPr>
        <w:lastRenderedPageBreak/>
        <w:t xml:space="preserve">establecen los artículos 26, fracción XVI, de la Ley de Adquisiciones, Arrendamientos y Servicios del Estado de Tlaxcala y 57, fracción III, del Reglamento de la Ley de Adquisiciones, Arrendamientos y Servicios del Estado de Tlaxcala, así como de conformidad con el punto 6.3.1, inciso c), de las bases de la presente licitación, </w:t>
      </w:r>
      <w:r w:rsidRPr="000541CC">
        <w:rPr>
          <w:rFonts w:ascii="Century Gothic" w:hAnsi="Century Gothic" w:cs="Arial"/>
          <w:bCs/>
        </w:rPr>
        <w:t xml:space="preserve">con </w:t>
      </w:r>
      <w:r w:rsidRPr="000541CC">
        <w:rPr>
          <w:rFonts w:ascii="Century Gothic" w:hAnsi="Century Gothic" w:cstheme="minorHAnsi"/>
          <w:bdr w:val="none" w:sz="0" w:space="0" w:color="auto" w:frame="1"/>
        </w:rPr>
        <w:t xml:space="preserve"> fundamento en los artículos 85, de la Constitución Política del Estado Libre y Soberano de Tlaxcala;  61 de la Ley Orgánica del Poder Judicial del Estado,  9, fracciones XV y XVII, del Reglamento del Consejo de la Judicatura del Estado; 21, 22, fracción I y III, 24, 25, 26 y 40 de la Ley de Adquisiciones, Arrendamientos y Servicios del Estado de Tlaxcala, 26, </w:t>
      </w:r>
      <w:r w:rsidRPr="000541CC">
        <w:rPr>
          <w:rFonts w:ascii="Century Gothic" w:hAnsi="Century Gothic" w:cs="Arial"/>
        </w:rPr>
        <w:t xml:space="preserve">31 fracciones II y XII, 57 fracción III del Reglamento de la citada Ley, numerales IV, V, VII, XVII y XVIII de los Lineamientos de Adquisiciones, Arrendamientos y Servicios y Obra Pública del Consejo de la Judicatura del Estado, </w:t>
      </w:r>
      <w:r w:rsidRPr="000541CC">
        <w:rPr>
          <w:rStyle w:val="xcontentpasted0"/>
          <w:rFonts w:ascii="Century Gothic" w:hAnsi="Century Gothic"/>
          <w:color w:val="000000" w:themeColor="text1"/>
          <w:bdr w:val="none" w:sz="0" w:space="0" w:color="auto" w:frame="1"/>
        </w:rPr>
        <w:t xml:space="preserve">en relación con el  diverso con el  diverso 137, en lo aplicable al Poder Judicial del Estado, del Decreto </w:t>
      </w:r>
      <w:r w:rsidRPr="000541CC">
        <w:rPr>
          <w:rStyle w:val="xcontentpasted0"/>
          <w:rFonts w:ascii="Century Gothic" w:hAnsi="Century Gothic"/>
          <w:bdr w:val="none" w:sz="0" w:space="0" w:color="auto" w:frame="1"/>
        </w:rPr>
        <w:t>317 del  </w:t>
      </w:r>
      <w:r w:rsidRPr="000541CC">
        <w:rPr>
          <w:rStyle w:val="xcontentpasted0"/>
          <w:rFonts w:ascii="Century Gothic" w:hAnsi="Century Gothic"/>
          <w:color w:val="000000" w:themeColor="text1"/>
          <w:bdr w:val="none" w:sz="0" w:space="0" w:color="auto" w:frame="1"/>
        </w:rPr>
        <w:t>Presupuesto de Egresos del Estado de Tlaxcala, para el ejercicio fiscal 2024, </w:t>
      </w:r>
      <w:r w:rsidRPr="000541CC">
        <w:rPr>
          <w:rFonts w:ascii="Century Gothic" w:hAnsi="Century Gothic" w:cstheme="minorHAnsi"/>
        </w:rPr>
        <w:t>se determina:</w:t>
      </w:r>
    </w:p>
    <w:p w14:paraId="1E729DC2" w14:textId="77777777" w:rsidR="000541CC" w:rsidRPr="000541CC" w:rsidRDefault="000541CC" w:rsidP="00123E0B">
      <w:pPr>
        <w:pStyle w:val="Prrafodelista"/>
        <w:numPr>
          <w:ilvl w:val="0"/>
          <w:numId w:val="48"/>
        </w:numPr>
        <w:spacing w:after="0" w:line="480" w:lineRule="auto"/>
        <w:ind w:left="709"/>
        <w:jc w:val="both"/>
        <w:rPr>
          <w:rFonts w:ascii="Century Gothic" w:hAnsi="Century Gothic" w:cs="Arial"/>
        </w:rPr>
      </w:pPr>
      <w:r w:rsidRPr="000541CC">
        <w:rPr>
          <w:rFonts w:ascii="Century Gothic" w:hAnsi="Century Gothic" w:cs="Arial"/>
        </w:rPr>
        <w:t>Tomar conocimiento del oficio y anexos de cuenta de cuenta.</w:t>
      </w:r>
    </w:p>
    <w:p w14:paraId="56768D52" w14:textId="77777777" w:rsidR="000541CC" w:rsidRPr="000541CC" w:rsidRDefault="000541CC" w:rsidP="00123E0B">
      <w:pPr>
        <w:pStyle w:val="Prrafodelista"/>
        <w:numPr>
          <w:ilvl w:val="0"/>
          <w:numId w:val="48"/>
        </w:numPr>
        <w:spacing w:after="0" w:line="480" w:lineRule="auto"/>
        <w:ind w:left="709"/>
        <w:jc w:val="both"/>
        <w:rPr>
          <w:rFonts w:ascii="Century Gothic" w:hAnsi="Century Gothic" w:cs="Arial"/>
        </w:rPr>
      </w:pPr>
      <w:r w:rsidRPr="000541CC">
        <w:rPr>
          <w:rFonts w:ascii="Century Gothic" w:hAnsi="Century Gothic" w:cs="Arial"/>
        </w:rPr>
        <w:t xml:space="preserve">Declarar desierta la primera vuelta del procedimiento de </w:t>
      </w:r>
      <w:r w:rsidRPr="000541CC">
        <w:rPr>
          <w:rFonts w:ascii="Century Gothic" w:hAnsi="Century Gothic" w:cs="Arial"/>
          <w:bCs/>
        </w:rPr>
        <w:t xml:space="preserve">Licitación Pública Nacional PJET/LPN/004-2024 referente a la contratación del Servicio de Seguridad y Vigilancia para el Poder Judicial del Estado de Tlaxcala. </w:t>
      </w:r>
    </w:p>
    <w:p w14:paraId="49D4879A" w14:textId="77777777" w:rsidR="000541CC" w:rsidRPr="000541CC" w:rsidRDefault="000541CC" w:rsidP="00123E0B">
      <w:pPr>
        <w:pStyle w:val="Prrafodelista"/>
        <w:numPr>
          <w:ilvl w:val="0"/>
          <w:numId w:val="48"/>
        </w:numPr>
        <w:spacing w:after="0" w:line="480" w:lineRule="auto"/>
        <w:ind w:left="709"/>
        <w:jc w:val="both"/>
        <w:rPr>
          <w:rFonts w:ascii="Century Gothic" w:hAnsi="Century Gothic" w:cs="Arial"/>
        </w:rPr>
      </w:pPr>
      <w:r w:rsidRPr="000541CC">
        <w:rPr>
          <w:rFonts w:ascii="Century Gothic" w:hAnsi="Century Gothic" w:cs="Arial"/>
        </w:rPr>
        <w:t xml:space="preserve">Autorizar la reducción de los plazos establecidos en la Ley de la materia, para la realización de la presente licitación, dada la </w:t>
      </w:r>
      <w:r w:rsidRPr="000541CC">
        <w:rPr>
          <w:rFonts w:ascii="Century Gothic" w:hAnsi="Century Gothic" w:cs="Arial"/>
          <w:bCs/>
        </w:rPr>
        <w:t xml:space="preserve">apremiante necesidad de que este Poder Judicial cuente en todo momento con los servicios de Seguridad y Vigilancia para el Poder Judicial del Estado de Tlaxcala. </w:t>
      </w:r>
    </w:p>
    <w:p w14:paraId="63F4F3F1" w14:textId="77777777" w:rsidR="000541CC" w:rsidRPr="000541CC" w:rsidRDefault="000541CC" w:rsidP="00123E0B">
      <w:pPr>
        <w:pStyle w:val="Prrafodelista"/>
        <w:numPr>
          <w:ilvl w:val="0"/>
          <w:numId w:val="48"/>
        </w:numPr>
        <w:spacing w:after="0" w:line="480" w:lineRule="auto"/>
        <w:ind w:left="709"/>
        <w:jc w:val="both"/>
        <w:rPr>
          <w:rFonts w:ascii="Century Gothic" w:hAnsi="Century Gothic" w:cs="Arial"/>
        </w:rPr>
      </w:pPr>
      <w:r w:rsidRPr="000541CC">
        <w:rPr>
          <w:rFonts w:ascii="Century Gothic" w:hAnsi="Century Gothic" w:cs="Arial"/>
        </w:rPr>
        <w:t xml:space="preserve">Aprobar la calendarización, convocatoria y bases para el inicio de la segunda vuelta del procedimiento de </w:t>
      </w:r>
      <w:r w:rsidRPr="000541CC">
        <w:rPr>
          <w:rFonts w:ascii="Century Gothic" w:hAnsi="Century Gothic"/>
          <w:color w:val="000000"/>
        </w:rPr>
        <w:t xml:space="preserve">Licitación Pública Nacional, relativa a los </w:t>
      </w:r>
      <w:r w:rsidRPr="000541CC">
        <w:rPr>
          <w:rFonts w:ascii="Century Gothic" w:hAnsi="Century Gothic" w:cs="Arial"/>
          <w:bCs/>
        </w:rPr>
        <w:t xml:space="preserve">servicios de Seguridad y Vigilancia para el </w:t>
      </w:r>
      <w:r w:rsidRPr="000541CC">
        <w:rPr>
          <w:rFonts w:ascii="Century Gothic" w:hAnsi="Century Gothic" w:cs="Arial"/>
          <w:bCs/>
        </w:rPr>
        <w:lastRenderedPageBreak/>
        <w:t xml:space="preserve">Poder Judicial del Estado de Tlaxcala, </w:t>
      </w:r>
      <w:r w:rsidRPr="000541CC">
        <w:rPr>
          <w:rFonts w:ascii="Century Gothic" w:hAnsi="Century Gothic"/>
          <w:color w:val="000000"/>
        </w:rPr>
        <w:t>ahora identificado con el número PJET/LPN/008-2024.</w:t>
      </w:r>
    </w:p>
    <w:p w14:paraId="6237BDC1" w14:textId="77777777" w:rsidR="000541CC" w:rsidRPr="000541CC" w:rsidRDefault="000541CC" w:rsidP="00123E0B">
      <w:pPr>
        <w:pStyle w:val="Prrafodelista"/>
        <w:numPr>
          <w:ilvl w:val="0"/>
          <w:numId w:val="48"/>
        </w:numPr>
        <w:spacing w:after="0" w:line="480" w:lineRule="auto"/>
        <w:ind w:left="709"/>
        <w:jc w:val="both"/>
        <w:rPr>
          <w:rFonts w:ascii="Century Gothic" w:hAnsi="Century Gothic" w:cs="Arial"/>
        </w:rPr>
      </w:pPr>
      <w:r w:rsidRPr="000541CC">
        <w:rPr>
          <w:rFonts w:ascii="Century Gothic" w:eastAsia="Batang" w:hAnsi="Century Gothic" w:cstheme="minorHAnsi"/>
        </w:rPr>
        <w:t xml:space="preserve">Instruir al Director de Recursos Humanos y Materiales dependiente de la Secretaría Ejecutiva, lleve a cabo el procedimiento de Licitación Pública Nacional, en estricta observancia a la Ley de la materia y demás normatividad aplicable; y en su momento, dar cuenta a este Órgano Colegiado, para la emisión del fallo correspondiente. </w:t>
      </w:r>
    </w:p>
    <w:p w14:paraId="76D9766D" w14:textId="7A7A9408" w:rsidR="000541CC" w:rsidRPr="000541CC" w:rsidRDefault="000541CC" w:rsidP="00123E0B">
      <w:pPr>
        <w:pStyle w:val="NormalWeb"/>
        <w:spacing w:before="0" w:beforeAutospacing="0" w:after="0" w:afterAutospacing="0" w:line="480" w:lineRule="auto"/>
        <w:jc w:val="both"/>
        <w:rPr>
          <w:rFonts w:ascii="Century Gothic" w:hAnsi="Century Gothic" w:cstheme="minorHAnsi"/>
          <w:b/>
          <w:bCs/>
          <w:color w:val="000000" w:themeColor="text1"/>
          <w:sz w:val="22"/>
          <w:szCs w:val="22"/>
          <w:u w:val="single"/>
          <w:bdr w:val="none" w:sz="0" w:space="0" w:color="auto" w:frame="1"/>
        </w:rPr>
      </w:pPr>
      <w:r w:rsidRPr="000541CC">
        <w:rPr>
          <w:rFonts w:ascii="Century Gothic" w:hAnsi="Century Gothic" w:cstheme="minorHAnsi"/>
          <w:sz w:val="22"/>
          <w:szCs w:val="22"/>
          <w:lang w:val="es-ES"/>
        </w:rPr>
        <w:t>Comuníquese esta determinación al Director de Recursos y Materiales dependiente de la Secretaría Ejecutiva, para su conocimiento y efectos legales conducentes, en vía de reiteración al Contralor y Tesorero del Poder Judicial del Estado, para los efectos administrativos y legales a que haya lugar</w:t>
      </w:r>
      <w:r w:rsidRPr="000541CC">
        <w:rPr>
          <w:rFonts w:ascii="Century Gothic" w:hAnsi="Century Gothic" w:cstheme="minorHAnsi"/>
          <w:b/>
          <w:bCs/>
          <w:sz w:val="22"/>
          <w:szCs w:val="22"/>
          <w:lang w:val="es-ES"/>
        </w:rPr>
        <w:t xml:space="preserve">. </w:t>
      </w:r>
      <w:r w:rsidRPr="000541CC">
        <w:rPr>
          <w:rFonts w:ascii="Century Gothic" w:hAnsi="Century Gothic" w:cstheme="minorHAnsi"/>
          <w:color w:val="000000" w:themeColor="text1"/>
          <w:sz w:val="22"/>
          <w:szCs w:val="22"/>
          <w:bdr w:val="none" w:sz="0" w:space="0" w:color="auto" w:frame="1"/>
        </w:rPr>
        <w:t xml:space="preserve"> </w:t>
      </w:r>
      <w:r w:rsidRPr="000541CC">
        <w:rPr>
          <w:rFonts w:ascii="Century Gothic" w:hAnsi="Century Gothic" w:cstheme="minorHAnsi"/>
          <w:b/>
          <w:bCs/>
          <w:color w:val="000000" w:themeColor="text1"/>
          <w:sz w:val="22"/>
          <w:szCs w:val="22"/>
          <w:u w:val="single"/>
          <w:bdr w:val="none" w:sz="0" w:space="0" w:color="auto" w:frame="1"/>
        </w:rPr>
        <w:t>APROBADO POR UNANIMIDAD DE VOTOS.</w:t>
      </w:r>
    </w:p>
    <w:p w14:paraId="281AC3F1" w14:textId="26F0F834" w:rsidR="000773B1" w:rsidRPr="00D86838" w:rsidRDefault="000773B1" w:rsidP="00123E0B">
      <w:pPr>
        <w:pStyle w:val="NormalWeb"/>
        <w:spacing w:line="480" w:lineRule="auto"/>
        <w:jc w:val="both"/>
        <w:rPr>
          <w:rFonts w:ascii="Century Gothic" w:hAnsi="Century Gothic" w:cstheme="minorHAnsi"/>
        </w:rPr>
      </w:pPr>
      <w:r w:rsidRPr="00E57BE0">
        <w:rPr>
          <w:rFonts w:ascii="Century Gothic" w:hAnsi="Century Gothic" w:cstheme="minorHAnsi"/>
          <w:bCs/>
          <w:sz w:val="22"/>
          <w:szCs w:val="22"/>
        </w:rPr>
        <w:t>Al no haber otro asunto</w:t>
      </w:r>
      <w:r w:rsidRPr="00E57BE0">
        <w:rPr>
          <w:rFonts w:ascii="Century Gothic" w:hAnsi="Century Gothic" w:cstheme="minorHAnsi"/>
          <w:sz w:val="22"/>
          <w:szCs w:val="22"/>
        </w:rPr>
        <w:t xml:space="preserve"> y siendo las </w:t>
      </w:r>
      <w:r w:rsidR="00CC7516">
        <w:rPr>
          <w:rFonts w:ascii="Century Gothic" w:hAnsi="Century Gothic" w:cstheme="minorHAnsi"/>
          <w:sz w:val="22"/>
          <w:szCs w:val="22"/>
        </w:rPr>
        <w:t xml:space="preserve"> trece horas con dos minutos de </w:t>
      </w:r>
      <w:r w:rsidRPr="00E57BE0">
        <w:rPr>
          <w:rFonts w:ascii="Century Gothic" w:hAnsi="Century Gothic" w:cstheme="minorHAnsi"/>
          <w:sz w:val="22"/>
          <w:szCs w:val="22"/>
        </w:rPr>
        <w:t>este día se declara concluida esta sesión extraordinaria privada del Consejo de la Judicatura del Estado de Tlaxcala, en funciones de Comité de Adquisiciones, levantándose la presente acta, que firman para constancia los que en ella intervinieron, así como la Licenciada Midory Castro Bañuelos, Secretaria Ejecutiva del Consejo de la Judicatura, quien da fe</w:t>
      </w:r>
      <w:r w:rsidRPr="00D86838">
        <w:rPr>
          <w:rFonts w:ascii="Century Gothic" w:hAnsi="Century Gothic" w:cstheme="minorHAnsi"/>
        </w:rPr>
        <w:t xml:space="preserve">. </w:t>
      </w:r>
    </w:p>
    <w:p w14:paraId="25DBC22E" w14:textId="77777777" w:rsidR="000773B1" w:rsidRPr="00D86838" w:rsidRDefault="000773B1" w:rsidP="00123E0B">
      <w:pPr>
        <w:pStyle w:val="NormalWeb"/>
        <w:tabs>
          <w:tab w:val="left" w:pos="5387"/>
        </w:tabs>
        <w:spacing w:line="480" w:lineRule="auto"/>
        <w:jc w:val="both"/>
        <w:rPr>
          <w:rFonts w:ascii="Century Gothic" w:hAnsi="Century Gothic" w:cstheme="minorHAnsi"/>
          <w:sz w:val="22"/>
          <w:szCs w:val="22"/>
        </w:rPr>
      </w:pPr>
    </w:p>
    <w:p w14:paraId="7AB51914" w14:textId="77777777" w:rsidR="000773B1" w:rsidRPr="00D86838" w:rsidRDefault="000773B1" w:rsidP="00123E0B">
      <w:pPr>
        <w:pStyle w:val="NormalWeb"/>
        <w:tabs>
          <w:tab w:val="left" w:pos="5387"/>
        </w:tabs>
        <w:jc w:val="both"/>
        <w:rPr>
          <w:rFonts w:ascii="Century Gothic" w:hAnsi="Century Gothic" w:cstheme="minorHAnsi"/>
          <w:sz w:val="22"/>
          <w:szCs w:val="22"/>
        </w:rPr>
      </w:pPr>
    </w:p>
    <w:p w14:paraId="10900137" w14:textId="77777777" w:rsidR="000773B1" w:rsidRPr="00D86838" w:rsidRDefault="000773B1" w:rsidP="00123E0B">
      <w:pPr>
        <w:pStyle w:val="NormalWeb"/>
        <w:tabs>
          <w:tab w:val="left" w:pos="5387"/>
        </w:tabs>
        <w:jc w:val="center"/>
        <w:rPr>
          <w:rFonts w:ascii="Century Gothic" w:hAnsi="Century Gothic" w:cstheme="minorHAnsi"/>
          <w:sz w:val="22"/>
          <w:szCs w:val="22"/>
        </w:rPr>
      </w:pPr>
    </w:p>
    <w:p w14:paraId="7F8B52A6" w14:textId="77777777" w:rsidR="000773B1" w:rsidRPr="00D86838" w:rsidRDefault="000773B1" w:rsidP="00123E0B">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rPr>
        <w:t xml:space="preserve"> </w:t>
      </w:r>
      <w:r w:rsidRPr="00D86838">
        <w:rPr>
          <w:rFonts w:ascii="Century Gothic" w:hAnsi="Century Gothic" w:cstheme="minorHAnsi"/>
        </w:rPr>
        <w:t>Magistrada Mary Cruz Cortés Ornelas</w:t>
      </w:r>
    </w:p>
    <w:p w14:paraId="1EEEA8F0" w14:textId="77777777" w:rsidR="000773B1" w:rsidRPr="00D86838" w:rsidRDefault="000773B1" w:rsidP="00123E0B">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cstheme="minorHAnsi"/>
        </w:rPr>
        <w:t>Presidenta del Tribunal Superior de Justicia</w:t>
      </w:r>
    </w:p>
    <w:p w14:paraId="44D3B1C4" w14:textId="77777777" w:rsidR="000773B1" w:rsidRPr="00D86838" w:rsidRDefault="000773B1" w:rsidP="00123E0B">
      <w:pPr>
        <w:pStyle w:val="NormalWeb"/>
        <w:tabs>
          <w:tab w:val="left" w:pos="5387"/>
        </w:tabs>
        <w:spacing w:line="480" w:lineRule="auto"/>
        <w:jc w:val="center"/>
        <w:rPr>
          <w:rFonts w:ascii="Century Gothic" w:hAnsi="Century Gothic" w:cs="Calibri"/>
          <w:sz w:val="22"/>
          <w:szCs w:val="22"/>
        </w:rPr>
      </w:pPr>
      <w:r w:rsidRPr="00D86838">
        <w:rPr>
          <w:rFonts w:ascii="Century Gothic" w:hAnsi="Century Gothic" w:cstheme="minorHAnsi"/>
          <w:sz w:val="22"/>
          <w:szCs w:val="22"/>
        </w:rPr>
        <w:t>y del Consejo de la Judicatura del Estado de Tlaxcala</w:t>
      </w:r>
    </w:p>
    <w:p w14:paraId="085776FC" w14:textId="77777777" w:rsidR="000773B1" w:rsidRDefault="000773B1" w:rsidP="00123E0B">
      <w:pPr>
        <w:pStyle w:val="NormalWeb"/>
        <w:tabs>
          <w:tab w:val="left" w:pos="5387"/>
        </w:tabs>
        <w:jc w:val="both"/>
        <w:rPr>
          <w:rFonts w:ascii="Century Gothic" w:hAnsi="Century Gothic" w:cs="Calibri"/>
          <w:b/>
          <w:bCs/>
          <w:sz w:val="22"/>
          <w:szCs w:val="22"/>
        </w:rPr>
      </w:pPr>
      <w:r>
        <w:rPr>
          <w:rFonts w:ascii="Century Gothic" w:hAnsi="Century Gothic" w:cs="Calibri"/>
          <w:b/>
          <w:bCs/>
          <w:sz w:val="22"/>
          <w:szCs w:val="22"/>
        </w:rPr>
        <w:t xml:space="preserve"> </w:t>
      </w:r>
    </w:p>
    <w:p w14:paraId="031127AB" w14:textId="77777777" w:rsidR="00DA0E21" w:rsidRDefault="00DA0E21" w:rsidP="00123E0B">
      <w:pPr>
        <w:pStyle w:val="NormalWeb"/>
        <w:tabs>
          <w:tab w:val="left" w:pos="5387"/>
        </w:tabs>
        <w:jc w:val="both"/>
        <w:rPr>
          <w:rFonts w:ascii="Century Gothic" w:hAnsi="Century Gothic" w:cs="Calibri"/>
          <w:b/>
          <w:bCs/>
          <w:sz w:val="22"/>
          <w:szCs w:val="22"/>
        </w:rPr>
      </w:pPr>
    </w:p>
    <w:p w14:paraId="564526FE" w14:textId="77777777" w:rsidR="00DA0E21" w:rsidRDefault="00DA0E21" w:rsidP="00123E0B">
      <w:pPr>
        <w:pStyle w:val="NormalWeb"/>
        <w:tabs>
          <w:tab w:val="left" w:pos="5387"/>
        </w:tabs>
        <w:jc w:val="both"/>
        <w:rPr>
          <w:rFonts w:ascii="Century Gothic" w:hAnsi="Century Gothic" w:cs="Calibri"/>
          <w:b/>
          <w:bCs/>
          <w:sz w:val="22"/>
          <w:szCs w:val="22"/>
        </w:rPr>
      </w:pPr>
    </w:p>
    <w:p w14:paraId="313D0455" w14:textId="77777777" w:rsidR="00DA0E21" w:rsidRDefault="00DA0E21" w:rsidP="00123E0B">
      <w:pPr>
        <w:pStyle w:val="NormalWeb"/>
        <w:tabs>
          <w:tab w:val="left" w:pos="5387"/>
        </w:tabs>
        <w:jc w:val="both"/>
        <w:rPr>
          <w:rFonts w:ascii="Century Gothic" w:hAnsi="Century Gothic" w:cs="Calibri"/>
          <w:b/>
          <w:bCs/>
          <w:sz w:val="22"/>
          <w:szCs w:val="22"/>
        </w:rPr>
      </w:pPr>
    </w:p>
    <w:p w14:paraId="7193DB01" w14:textId="4CB448C5" w:rsidR="00DA0E21" w:rsidRPr="00DA0E21" w:rsidRDefault="00DA0E21" w:rsidP="00123E0B">
      <w:pPr>
        <w:pStyle w:val="NormalWeb"/>
        <w:tabs>
          <w:tab w:val="left" w:pos="5387"/>
        </w:tabs>
        <w:jc w:val="both"/>
        <w:rPr>
          <w:rFonts w:ascii="Century Gothic" w:hAnsi="Century Gothic"/>
          <w:b/>
          <w:sz w:val="22"/>
          <w:szCs w:val="22"/>
        </w:rPr>
      </w:pPr>
      <w:r w:rsidRPr="00DA0E21">
        <w:rPr>
          <w:rFonts w:ascii="Century Gothic" w:hAnsi="Century Gothic" w:cs="Calibri"/>
          <w:b/>
          <w:bCs/>
          <w:sz w:val="22"/>
          <w:szCs w:val="22"/>
        </w:rPr>
        <w:t xml:space="preserve">CONTINUACIÓN DEL ACTA </w:t>
      </w:r>
      <w:r w:rsidRPr="00DA0E21">
        <w:rPr>
          <w:rFonts w:ascii="Century Gothic" w:hAnsi="Century Gothic"/>
          <w:b/>
          <w:sz w:val="22"/>
          <w:szCs w:val="22"/>
        </w:rPr>
        <w:t>DE SESIÓN EXTRAORDINARIA PRIVADA DEL CONSEJO DE LA JUDICATURA DEL ESTADO DE TLAXCALA, EN FUNCIONES DE COMITÉ DE ADQUISICIONES, CELEBRADA A</w:t>
      </w:r>
      <w:r w:rsidRPr="00DA0E21">
        <w:rPr>
          <w:rFonts w:ascii="Century Gothic" w:hAnsi="Century Gothic" w:cstheme="minorHAnsi"/>
          <w:b/>
          <w:sz w:val="22"/>
          <w:szCs w:val="22"/>
        </w:rPr>
        <w:t xml:space="preserve"> LAS DOCE HORAS DEL DIECISIETE DE ENERO DE DOS MIL VEINTICUATRO</w:t>
      </w:r>
      <w:r>
        <w:rPr>
          <w:rFonts w:ascii="Century Gothic" w:hAnsi="Century Gothic" w:cstheme="minorHAnsi"/>
          <w:b/>
          <w:sz w:val="22"/>
          <w:szCs w:val="22"/>
        </w:rPr>
        <w:t>.</w:t>
      </w:r>
    </w:p>
    <w:p w14:paraId="1E7C5FAA" w14:textId="77777777" w:rsidR="000773B1" w:rsidRPr="00D86838" w:rsidRDefault="000773B1" w:rsidP="00123E0B">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30"/>
        <w:tblW w:w="8575" w:type="dxa"/>
        <w:tblLook w:val="04A0" w:firstRow="1" w:lastRow="0" w:firstColumn="1" w:lastColumn="0" w:noHBand="0" w:noVBand="1"/>
      </w:tblPr>
      <w:tblGrid>
        <w:gridCol w:w="8575"/>
      </w:tblGrid>
      <w:tr w:rsidR="000773B1" w:rsidRPr="00D86838" w14:paraId="2604A249" w14:textId="77777777" w:rsidTr="00636FBB">
        <w:trPr>
          <w:trHeight w:val="317"/>
        </w:trPr>
        <w:tc>
          <w:tcPr>
            <w:tcW w:w="8575" w:type="dxa"/>
          </w:tcPr>
          <w:tbl>
            <w:tblPr>
              <w:tblpPr w:leftFromText="141" w:rightFromText="141" w:vertAnchor="text" w:horzAnchor="margin" w:tblpY="164"/>
              <w:tblW w:w="8359" w:type="dxa"/>
              <w:tblLook w:val="04A0" w:firstRow="1" w:lastRow="0" w:firstColumn="1" w:lastColumn="0" w:noHBand="0" w:noVBand="1"/>
            </w:tblPr>
            <w:tblGrid>
              <w:gridCol w:w="3969"/>
              <w:gridCol w:w="137"/>
              <w:gridCol w:w="284"/>
              <w:gridCol w:w="140"/>
              <w:gridCol w:w="3829"/>
            </w:tblGrid>
            <w:tr w:rsidR="000773B1" w:rsidRPr="007148DF" w14:paraId="3E509740" w14:textId="77777777" w:rsidTr="00636FBB">
              <w:trPr>
                <w:trHeight w:val="317"/>
              </w:trPr>
              <w:tc>
                <w:tcPr>
                  <w:tcW w:w="3969" w:type="dxa"/>
                </w:tcPr>
                <w:p w14:paraId="246EC67D"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b/>
                      <w:bCs/>
                      <w:sz w:val="20"/>
                      <w:szCs w:val="20"/>
                    </w:rPr>
                  </w:pPr>
                  <w:r w:rsidRPr="007148DF">
                    <w:rPr>
                      <w:rFonts w:ascii="Century Gothic" w:hAnsi="Century Gothic"/>
                      <w:b/>
                      <w:bCs/>
                      <w:sz w:val="20"/>
                      <w:szCs w:val="20"/>
                    </w:rPr>
                    <w:t xml:space="preserve"> </w:t>
                  </w:r>
                </w:p>
                <w:p w14:paraId="48C1790F" w14:textId="77777777" w:rsidR="000773B1" w:rsidRDefault="000773B1" w:rsidP="00123E0B">
                  <w:pPr>
                    <w:tabs>
                      <w:tab w:val="left" w:pos="142"/>
                      <w:tab w:val="left" w:pos="5387"/>
                      <w:tab w:val="left" w:pos="5954"/>
                    </w:tabs>
                    <w:spacing w:after="0" w:line="240" w:lineRule="auto"/>
                    <w:jc w:val="center"/>
                    <w:rPr>
                      <w:rFonts w:ascii="Century Gothic" w:hAnsi="Century Gothic"/>
                      <w:b/>
                      <w:bCs/>
                      <w:sz w:val="20"/>
                      <w:szCs w:val="20"/>
                    </w:rPr>
                  </w:pPr>
                </w:p>
                <w:p w14:paraId="5D7EB694" w14:textId="77777777" w:rsidR="006A356D" w:rsidRDefault="006A356D" w:rsidP="00123E0B">
                  <w:pPr>
                    <w:tabs>
                      <w:tab w:val="left" w:pos="142"/>
                      <w:tab w:val="left" w:pos="5387"/>
                      <w:tab w:val="left" w:pos="5954"/>
                    </w:tabs>
                    <w:spacing w:after="0" w:line="240" w:lineRule="auto"/>
                    <w:jc w:val="center"/>
                    <w:rPr>
                      <w:rFonts w:ascii="Century Gothic" w:hAnsi="Century Gothic"/>
                      <w:b/>
                      <w:bCs/>
                      <w:sz w:val="20"/>
                      <w:szCs w:val="20"/>
                    </w:rPr>
                  </w:pPr>
                </w:p>
                <w:p w14:paraId="6B631EB7" w14:textId="77777777" w:rsidR="006A356D" w:rsidRPr="007148DF" w:rsidRDefault="006A356D" w:rsidP="00123E0B">
                  <w:pPr>
                    <w:tabs>
                      <w:tab w:val="left" w:pos="142"/>
                      <w:tab w:val="left" w:pos="5387"/>
                      <w:tab w:val="left" w:pos="5954"/>
                    </w:tabs>
                    <w:spacing w:after="0" w:line="240" w:lineRule="auto"/>
                    <w:jc w:val="center"/>
                    <w:rPr>
                      <w:rFonts w:ascii="Century Gothic" w:hAnsi="Century Gothic"/>
                      <w:b/>
                      <w:bCs/>
                      <w:sz w:val="20"/>
                      <w:szCs w:val="20"/>
                    </w:rPr>
                  </w:pPr>
                </w:p>
                <w:p w14:paraId="414E1183"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Mtro. Víctor Hugo Corichi Méndez </w:t>
                  </w:r>
                </w:p>
                <w:p w14:paraId="6B0298FE"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561" w:type="dxa"/>
                  <w:gridSpan w:val="3"/>
                </w:tcPr>
                <w:p w14:paraId="5DB43046" w14:textId="77777777" w:rsidR="000773B1" w:rsidRPr="007148DF" w:rsidRDefault="000773B1" w:rsidP="00123E0B">
                  <w:pPr>
                    <w:tabs>
                      <w:tab w:val="left" w:pos="142"/>
                      <w:tab w:val="left" w:pos="5387"/>
                      <w:tab w:val="left" w:pos="5954"/>
                    </w:tabs>
                    <w:spacing w:after="0" w:line="240" w:lineRule="auto"/>
                    <w:jc w:val="both"/>
                    <w:rPr>
                      <w:rFonts w:ascii="Century Gothic" w:hAnsi="Century Gothic" w:cstheme="minorHAnsi"/>
                      <w:sz w:val="20"/>
                      <w:szCs w:val="20"/>
                    </w:rPr>
                  </w:pPr>
                </w:p>
                <w:p w14:paraId="64ACCBC3" w14:textId="77777777" w:rsidR="000773B1" w:rsidRPr="007148DF" w:rsidRDefault="000773B1" w:rsidP="00123E0B">
                  <w:pPr>
                    <w:tabs>
                      <w:tab w:val="left" w:pos="142"/>
                      <w:tab w:val="left" w:pos="5387"/>
                      <w:tab w:val="left" w:pos="5954"/>
                    </w:tabs>
                    <w:spacing w:after="0" w:line="240" w:lineRule="auto"/>
                    <w:jc w:val="both"/>
                    <w:rPr>
                      <w:rFonts w:ascii="Century Gothic" w:hAnsi="Century Gothic" w:cstheme="minorHAnsi"/>
                      <w:sz w:val="20"/>
                      <w:szCs w:val="20"/>
                    </w:rPr>
                  </w:pPr>
                </w:p>
                <w:p w14:paraId="5411EBFA" w14:textId="77777777" w:rsidR="000773B1" w:rsidRPr="007148DF" w:rsidRDefault="000773B1" w:rsidP="00123E0B">
                  <w:pPr>
                    <w:tabs>
                      <w:tab w:val="left" w:pos="142"/>
                      <w:tab w:val="left" w:pos="5387"/>
                      <w:tab w:val="left" w:pos="5954"/>
                    </w:tabs>
                    <w:spacing w:after="0" w:line="240" w:lineRule="auto"/>
                    <w:jc w:val="both"/>
                    <w:rPr>
                      <w:rFonts w:ascii="Century Gothic" w:hAnsi="Century Gothic" w:cstheme="minorHAnsi"/>
                      <w:sz w:val="20"/>
                      <w:szCs w:val="20"/>
                    </w:rPr>
                  </w:pPr>
                </w:p>
              </w:tc>
              <w:tc>
                <w:tcPr>
                  <w:tcW w:w="3829" w:type="dxa"/>
                </w:tcPr>
                <w:p w14:paraId="4E96C47D" w14:textId="77777777" w:rsidR="000773B1" w:rsidRPr="007148DF" w:rsidRDefault="000773B1" w:rsidP="00123E0B">
                  <w:pPr>
                    <w:tabs>
                      <w:tab w:val="left" w:pos="5387"/>
                      <w:tab w:val="left" w:pos="5954"/>
                    </w:tabs>
                    <w:spacing w:after="0" w:line="240" w:lineRule="auto"/>
                    <w:ind w:left="-111"/>
                    <w:jc w:val="center"/>
                    <w:rPr>
                      <w:rFonts w:ascii="Century Gothic" w:hAnsi="Century Gothic" w:cstheme="minorHAnsi"/>
                      <w:sz w:val="20"/>
                      <w:szCs w:val="20"/>
                    </w:rPr>
                  </w:pPr>
                </w:p>
                <w:p w14:paraId="08FCD41E" w14:textId="77777777" w:rsidR="000773B1" w:rsidRPr="007148DF" w:rsidRDefault="000773B1" w:rsidP="00123E0B">
                  <w:pPr>
                    <w:tabs>
                      <w:tab w:val="left" w:pos="5387"/>
                      <w:tab w:val="left" w:pos="5954"/>
                    </w:tabs>
                    <w:spacing w:after="0" w:line="240" w:lineRule="auto"/>
                    <w:ind w:left="-111"/>
                    <w:jc w:val="center"/>
                    <w:rPr>
                      <w:rFonts w:ascii="Century Gothic" w:hAnsi="Century Gothic" w:cstheme="minorHAnsi"/>
                      <w:sz w:val="20"/>
                      <w:szCs w:val="20"/>
                    </w:rPr>
                  </w:pPr>
                </w:p>
                <w:p w14:paraId="7BB92B7F" w14:textId="77777777" w:rsidR="006A356D" w:rsidRDefault="006A356D" w:rsidP="00123E0B">
                  <w:pPr>
                    <w:tabs>
                      <w:tab w:val="left" w:pos="5387"/>
                      <w:tab w:val="left" w:pos="5954"/>
                    </w:tabs>
                    <w:spacing w:after="0" w:line="240" w:lineRule="auto"/>
                    <w:ind w:left="-111"/>
                    <w:jc w:val="center"/>
                    <w:rPr>
                      <w:rFonts w:ascii="Century Gothic" w:hAnsi="Century Gothic" w:cstheme="minorHAnsi"/>
                      <w:sz w:val="20"/>
                      <w:szCs w:val="20"/>
                    </w:rPr>
                  </w:pPr>
                </w:p>
                <w:p w14:paraId="22DDFF7F" w14:textId="77777777" w:rsidR="006A356D" w:rsidRDefault="006A356D" w:rsidP="00123E0B">
                  <w:pPr>
                    <w:tabs>
                      <w:tab w:val="left" w:pos="5387"/>
                      <w:tab w:val="left" w:pos="5954"/>
                    </w:tabs>
                    <w:spacing w:after="0" w:line="240" w:lineRule="auto"/>
                    <w:ind w:left="-111"/>
                    <w:jc w:val="center"/>
                    <w:rPr>
                      <w:rFonts w:ascii="Century Gothic" w:hAnsi="Century Gothic" w:cstheme="minorHAnsi"/>
                      <w:sz w:val="20"/>
                      <w:szCs w:val="20"/>
                    </w:rPr>
                  </w:pPr>
                </w:p>
                <w:p w14:paraId="66623B2B" w14:textId="09C698BB" w:rsidR="000773B1" w:rsidRPr="007148DF" w:rsidRDefault="000773B1" w:rsidP="00123E0B">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Lcda. Violeta Fernández Vázquez</w:t>
                  </w:r>
                </w:p>
                <w:p w14:paraId="6184CA45" w14:textId="77777777" w:rsidR="000773B1" w:rsidRPr="007148DF" w:rsidRDefault="000773B1" w:rsidP="00123E0B">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r>
            <w:tr w:rsidR="000773B1" w:rsidRPr="007148DF" w14:paraId="3ADF89F9" w14:textId="77777777" w:rsidTr="00636FBB">
              <w:trPr>
                <w:trHeight w:val="317"/>
              </w:trPr>
              <w:tc>
                <w:tcPr>
                  <w:tcW w:w="4106" w:type="dxa"/>
                  <w:gridSpan w:val="2"/>
                </w:tcPr>
                <w:p w14:paraId="34C75874"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5E992AB0"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350785E5"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7CA86181"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62B17E5C"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4E4969DC"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716EFFF9"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4A5EF89B"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3874239B"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Mtra. Edith Alejandra Segura Payán</w:t>
                  </w:r>
                </w:p>
                <w:p w14:paraId="5A86CE38"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284" w:type="dxa"/>
                </w:tcPr>
                <w:p w14:paraId="00A21D2E" w14:textId="77777777" w:rsidR="000773B1" w:rsidRPr="007148DF" w:rsidRDefault="000773B1" w:rsidP="00123E0B">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gridSpan w:val="2"/>
                </w:tcPr>
                <w:p w14:paraId="6646113A"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290FBBA9"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5B9EFC50"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7D42728F"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7931CE8F"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06CE3279"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2F72FC70" w14:textId="77777777" w:rsidR="000773B1" w:rsidRPr="007148DF" w:rsidRDefault="000773B1" w:rsidP="00123E0B">
                  <w:pPr>
                    <w:tabs>
                      <w:tab w:val="left" w:pos="-107"/>
                      <w:tab w:val="left" w:pos="5387"/>
                      <w:tab w:val="left" w:pos="5954"/>
                    </w:tabs>
                    <w:spacing w:after="0" w:line="240" w:lineRule="auto"/>
                    <w:ind w:left="-107"/>
                    <w:jc w:val="center"/>
                    <w:rPr>
                      <w:rFonts w:ascii="Century Gothic" w:hAnsi="Century Gothic" w:cstheme="minorHAnsi"/>
                      <w:sz w:val="20"/>
                      <w:szCs w:val="20"/>
                    </w:rPr>
                  </w:pPr>
                </w:p>
                <w:p w14:paraId="694B1C2B" w14:textId="77777777" w:rsidR="000773B1" w:rsidRPr="007148DF" w:rsidRDefault="000773B1" w:rsidP="00123E0B">
                  <w:pPr>
                    <w:tabs>
                      <w:tab w:val="left" w:pos="-107"/>
                      <w:tab w:val="left" w:pos="5387"/>
                      <w:tab w:val="left" w:pos="5954"/>
                    </w:tabs>
                    <w:spacing w:after="0" w:line="240" w:lineRule="auto"/>
                    <w:ind w:left="-107"/>
                    <w:jc w:val="center"/>
                    <w:rPr>
                      <w:rFonts w:ascii="Century Gothic" w:hAnsi="Century Gothic" w:cstheme="minorHAnsi"/>
                      <w:sz w:val="20"/>
                      <w:szCs w:val="20"/>
                    </w:rPr>
                  </w:pPr>
                </w:p>
                <w:p w14:paraId="01848267" w14:textId="77777777" w:rsidR="000773B1" w:rsidRPr="007148DF" w:rsidRDefault="000773B1" w:rsidP="00123E0B">
                  <w:pPr>
                    <w:tabs>
                      <w:tab w:val="left" w:pos="-107"/>
                      <w:tab w:val="left" w:pos="5387"/>
                      <w:tab w:val="left" w:pos="5954"/>
                    </w:tabs>
                    <w:spacing w:after="0" w:line="240" w:lineRule="auto"/>
                    <w:ind w:left="-107"/>
                    <w:jc w:val="center"/>
                    <w:rPr>
                      <w:rFonts w:ascii="Century Gothic" w:hAnsi="Century Gothic" w:cstheme="minorHAnsi"/>
                      <w:sz w:val="20"/>
                      <w:szCs w:val="20"/>
                    </w:rPr>
                  </w:pPr>
                  <w:r w:rsidRPr="007148DF">
                    <w:rPr>
                      <w:rFonts w:ascii="Century Gothic" w:hAnsi="Century Gothic" w:cstheme="minorHAnsi"/>
                      <w:sz w:val="20"/>
                      <w:szCs w:val="20"/>
                    </w:rPr>
                    <w:t>Lcdo. Rey David González González</w:t>
                  </w:r>
                </w:p>
                <w:p w14:paraId="538B68A8"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p w14:paraId="263ADA90"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tc>
            </w:tr>
            <w:tr w:rsidR="000773B1" w:rsidRPr="007148DF" w14:paraId="229C6D72" w14:textId="77777777" w:rsidTr="00636FBB">
              <w:trPr>
                <w:trHeight w:val="317"/>
              </w:trPr>
              <w:tc>
                <w:tcPr>
                  <w:tcW w:w="4106" w:type="dxa"/>
                  <w:gridSpan w:val="2"/>
                </w:tcPr>
                <w:p w14:paraId="2CBCF01F"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6754A6DB"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35921858"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40BCBA51" w14:textId="77777777" w:rsidR="000773B1"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234480CE" w14:textId="77777777" w:rsidR="000773B1"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160E2E56" w14:textId="77777777" w:rsidR="000773B1"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3914685E"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5EF4B0CB"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6C2F42FF"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Lcdo. José Fernando Guzmán Zárate</w:t>
                  </w:r>
                </w:p>
                <w:p w14:paraId="6C2A1603"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Contralor del Poder Judicial del Estado</w:t>
                  </w:r>
                </w:p>
                <w:p w14:paraId="259B6827"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Firma a partir del acuerdo VII, de la presente acta.</w:t>
                  </w:r>
                </w:p>
                <w:p w14:paraId="55F76BC5"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tc>
              <w:tc>
                <w:tcPr>
                  <w:tcW w:w="284" w:type="dxa"/>
                </w:tcPr>
                <w:p w14:paraId="0FEE48F9" w14:textId="77777777" w:rsidR="000773B1" w:rsidRPr="007148DF" w:rsidRDefault="000773B1" w:rsidP="00123E0B">
                  <w:pPr>
                    <w:tabs>
                      <w:tab w:val="left" w:pos="142"/>
                      <w:tab w:val="left" w:pos="5387"/>
                      <w:tab w:val="left" w:pos="5954"/>
                    </w:tabs>
                    <w:spacing w:after="0" w:line="240" w:lineRule="auto"/>
                    <w:jc w:val="both"/>
                    <w:rPr>
                      <w:rFonts w:ascii="Century Gothic" w:hAnsi="Century Gothic" w:cstheme="minorHAnsi"/>
                      <w:sz w:val="20"/>
                      <w:szCs w:val="20"/>
                    </w:rPr>
                  </w:pPr>
                </w:p>
                <w:p w14:paraId="43723B38" w14:textId="77777777" w:rsidR="000773B1" w:rsidRPr="007148DF" w:rsidRDefault="000773B1" w:rsidP="00123E0B">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gridSpan w:val="2"/>
                </w:tcPr>
                <w:p w14:paraId="1056A71E"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6755E038"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6487B8A1"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45C2F518"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6341762E" w14:textId="77777777" w:rsidR="000773B1"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615FA218" w14:textId="77777777" w:rsidR="000773B1"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2CDA5553"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4F082C7D"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p w14:paraId="079FA15D"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Lcdo. y C.P. Armando Martínez Nava</w:t>
                  </w:r>
                </w:p>
                <w:p w14:paraId="11FE1A1F"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sz w:val="20"/>
                      <w:szCs w:val="20"/>
                    </w:rPr>
                    <w:t>Tesorero del Poder Judicial del Estado</w:t>
                  </w:r>
                </w:p>
                <w:p w14:paraId="5C3CC69D"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p>
              </w:tc>
            </w:tr>
            <w:tr w:rsidR="000773B1" w:rsidRPr="007148DF" w14:paraId="6684E594" w14:textId="77777777" w:rsidTr="00636FBB">
              <w:trPr>
                <w:trHeight w:val="317"/>
              </w:trPr>
              <w:tc>
                <w:tcPr>
                  <w:tcW w:w="8359" w:type="dxa"/>
                  <w:gridSpan w:val="5"/>
                </w:tcPr>
                <w:p w14:paraId="661F8448" w14:textId="77777777" w:rsidR="000773B1" w:rsidRDefault="000773B1" w:rsidP="00123E0B">
                  <w:pPr>
                    <w:tabs>
                      <w:tab w:val="left" w:pos="142"/>
                      <w:tab w:val="left" w:pos="5387"/>
                      <w:tab w:val="left" w:pos="5954"/>
                    </w:tabs>
                    <w:spacing w:after="0" w:line="240" w:lineRule="auto"/>
                    <w:jc w:val="center"/>
                    <w:rPr>
                      <w:rFonts w:ascii="Century Gothic" w:hAnsi="Century Gothic" w:cstheme="minorHAnsi"/>
                      <w:b/>
                      <w:bCs/>
                      <w:sz w:val="20"/>
                      <w:szCs w:val="20"/>
                    </w:rPr>
                  </w:pPr>
                </w:p>
                <w:p w14:paraId="62229E23" w14:textId="77777777" w:rsidR="000773B1" w:rsidRDefault="000773B1" w:rsidP="00123E0B">
                  <w:pPr>
                    <w:tabs>
                      <w:tab w:val="left" w:pos="142"/>
                      <w:tab w:val="left" w:pos="5387"/>
                      <w:tab w:val="left" w:pos="5954"/>
                    </w:tabs>
                    <w:spacing w:after="0" w:line="240" w:lineRule="auto"/>
                    <w:jc w:val="center"/>
                    <w:rPr>
                      <w:rFonts w:ascii="Century Gothic" w:hAnsi="Century Gothic" w:cstheme="minorHAnsi"/>
                      <w:b/>
                      <w:bCs/>
                      <w:sz w:val="20"/>
                      <w:szCs w:val="20"/>
                    </w:rPr>
                  </w:pPr>
                </w:p>
                <w:p w14:paraId="651998B4" w14:textId="77777777" w:rsidR="000773B1" w:rsidRDefault="000773B1" w:rsidP="00123E0B">
                  <w:pPr>
                    <w:tabs>
                      <w:tab w:val="left" w:pos="142"/>
                      <w:tab w:val="left" w:pos="5387"/>
                      <w:tab w:val="left" w:pos="5954"/>
                    </w:tabs>
                    <w:spacing w:after="0" w:line="240" w:lineRule="auto"/>
                    <w:jc w:val="center"/>
                    <w:rPr>
                      <w:rFonts w:ascii="Century Gothic" w:hAnsi="Century Gothic" w:cstheme="minorHAnsi"/>
                      <w:b/>
                      <w:bCs/>
                      <w:sz w:val="20"/>
                      <w:szCs w:val="20"/>
                    </w:rPr>
                  </w:pPr>
                </w:p>
                <w:p w14:paraId="22041220" w14:textId="77777777" w:rsidR="000773B1" w:rsidRDefault="000773B1" w:rsidP="00123E0B">
                  <w:pPr>
                    <w:tabs>
                      <w:tab w:val="left" w:pos="142"/>
                      <w:tab w:val="left" w:pos="5387"/>
                      <w:tab w:val="left" w:pos="5954"/>
                    </w:tabs>
                    <w:spacing w:after="0" w:line="240" w:lineRule="auto"/>
                    <w:jc w:val="center"/>
                    <w:rPr>
                      <w:rFonts w:ascii="Century Gothic" w:hAnsi="Century Gothic" w:cstheme="minorHAnsi"/>
                      <w:b/>
                      <w:bCs/>
                      <w:sz w:val="20"/>
                      <w:szCs w:val="20"/>
                    </w:rPr>
                  </w:pPr>
                </w:p>
                <w:p w14:paraId="11381C36" w14:textId="77777777" w:rsidR="000773B1" w:rsidRDefault="000773B1" w:rsidP="00123E0B">
                  <w:pPr>
                    <w:tabs>
                      <w:tab w:val="left" w:pos="142"/>
                      <w:tab w:val="left" w:pos="5387"/>
                      <w:tab w:val="left" w:pos="5954"/>
                    </w:tabs>
                    <w:spacing w:after="0" w:line="240" w:lineRule="auto"/>
                    <w:jc w:val="center"/>
                    <w:rPr>
                      <w:rFonts w:ascii="Century Gothic" w:hAnsi="Century Gothic" w:cstheme="minorHAnsi"/>
                      <w:b/>
                      <w:bCs/>
                      <w:sz w:val="20"/>
                      <w:szCs w:val="20"/>
                    </w:rPr>
                  </w:pPr>
                </w:p>
                <w:p w14:paraId="309EFB24"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b/>
                      <w:bCs/>
                      <w:sz w:val="20"/>
                      <w:szCs w:val="20"/>
                    </w:rPr>
                    <w:t>DOY FE</w:t>
                  </w:r>
                </w:p>
                <w:p w14:paraId="5E155E68"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b/>
                      <w:bCs/>
                      <w:sz w:val="20"/>
                      <w:szCs w:val="20"/>
                    </w:rPr>
                  </w:pPr>
                </w:p>
                <w:p w14:paraId="74D39CCF"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b/>
                      <w:bCs/>
                      <w:sz w:val="20"/>
                      <w:szCs w:val="20"/>
                    </w:rPr>
                  </w:pPr>
                </w:p>
                <w:p w14:paraId="7533BA04"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b/>
                      <w:bCs/>
                      <w:sz w:val="20"/>
                      <w:szCs w:val="20"/>
                    </w:rPr>
                  </w:pPr>
                </w:p>
                <w:p w14:paraId="5C741F5E"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Lcda. Midory Castro Bañuelos </w:t>
                  </w:r>
                </w:p>
                <w:p w14:paraId="6DE432FC" w14:textId="77777777" w:rsidR="000773B1" w:rsidRPr="007148DF" w:rsidRDefault="000773B1" w:rsidP="00123E0B">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Secretaria Ejecutiva del Consejo de la Judicatura del Estado de Tlaxcala.</w:t>
                  </w:r>
                </w:p>
              </w:tc>
            </w:tr>
          </w:tbl>
          <w:p w14:paraId="13685EAC" w14:textId="77777777" w:rsidR="000773B1" w:rsidRPr="00D86838" w:rsidRDefault="000773B1" w:rsidP="00123E0B">
            <w:pPr>
              <w:tabs>
                <w:tab w:val="left" w:pos="142"/>
                <w:tab w:val="left" w:pos="5387"/>
                <w:tab w:val="left" w:pos="5954"/>
              </w:tabs>
              <w:spacing w:after="0" w:line="240" w:lineRule="auto"/>
              <w:jc w:val="both"/>
              <w:rPr>
                <w:rFonts w:ascii="Century Gothic" w:hAnsi="Century Gothic" w:cstheme="minorHAnsi"/>
              </w:rPr>
            </w:pPr>
            <w:r w:rsidRPr="00D86838">
              <w:rPr>
                <w:rFonts w:ascii="Century Gothic" w:hAnsi="Century Gothic" w:cstheme="minorHAnsi"/>
                <w:b/>
                <w:bCs/>
              </w:rPr>
              <w:t xml:space="preserve"> </w:t>
            </w:r>
          </w:p>
        </w:tc>
      </w:tr>
    </w:tbl>
    <w:p w14:paraId="1AD28E08" w14:textId="77777777" w:rsidR="000773B1" w:rsidRDefault="000773B1" w:rsidP="00123E0B">
      <w:pPr>
        <w:spacing w:line="480" w:lineRule="auto"/>
        <w:jc w:val="both"/>
      </w:pPr>
    </w:p>
    <w:p w14:paraId="57FC5F26" w14:textId="77777777" w:rsidR="006A356D" w:rsidRPr="00B57180" w:rsidRDefault="006A356D" w:rsidP="00123E0B">
      <w:pPr>
        <w:spacing w:line="480" w:lineRule="auto"/>
        <w:jc w:val="both"/>
      </w:pPr>
    </w:p>
    <w:p w14:paraId="1A9F95A3" w14:textId="77777777" w:rsidR="000773B1" w:rsidRPr="004F276F" w:rsidRDefault="000773B1" w:rsidP="00123E0B">
      <w:pPr>
        <w:spacing w:after="0" w:line="480" w:lineRule="auto"/>
        <w:jc w:val="both"/>
        <w:rPr>
          <w:rFonts w:ascii="Century Gothic" w:hAnsi="Century Gothic" w:cstheme="minorHAnsi"/>
          <w:bCs/>
          <w:color w:val="000000" w:themeColor="text1"/>
          <w:bdr w:val="none" w:sz="0" w:space="0" w:color="auto" w:frame="1"/>
        </w:rPr>
      </w:pPr>
    </w:p>
    <w:p w14:paraId="456AAA79" w14:textId="77777777" w:rsidR="000773B1" w:rsidRPr="00216259" w:rsidRDefault="000773B1" w:rsidP="00123E0B">
      <w:pPr>
        <w:spacing w:after="0" w:line="480" w:lineRule="auto"/>
        <w:ind w:left="360"/>
        <w:jc w:val="both"/>
        <w:rPr>
          <w:rFonts w:ascii="Century Gothic" w:hAnsi="Century Gothic"/>
          <w:bCs/>
        </w:rPr>
      </w:pPr>
    </w:p>
    <w:sectPr w:rsidR="000773B1" w:rsidRPr="00216259" w:rsidSect="00C5369C">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C6CF" w14:textId="77777777" w:rsidR="00C5369C" w:rsidRDefault="00C5369C">
      <w:pPr>
        <w:spacing w:after="0" w:line="240" w:lineRule="auto"/>
      </w:pPr>
      <w:r>
        <w:separator/>
      </w:r>
    </w:p>
  </w:endnote>
  <w:endnote w:type="continuationSeparator" w:id="0">
    <w:p w14:paraId="12D618F0" w14:textId="77777777" w:rsidR="00C5369C" w:rsidRDefault="00C5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9BC8" w14:textId="77777777" w:rsidR="00C5369C" w:rsidRDefault="00C5369C">
      <w:pPr>
        <w:spacing w:after="0" w:line="240" w:lineRule="auto"/>
      </w:pPr>
      <w:r>
        <w:separator/>
      </w:r>
    </w:p>
  </w:footnote>
  <w:footnote w:type="continuationSeparator" w:id="0">
    <w:p w14:paraId="44B463BE" w14:textId="77777777" w:rsidR="00C5369C" w:rsidRDefault="00C53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0CB151A1" w14:textId="1333645F" w:rsidR="00DB296A" w:rsidRPr="00DB296A" w:rsidRDefault="000F2820"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11" w:name="_Hlk93306781"/>
        <w:bookmarkStart w:id="12" w:name="_Hlk93306782"/>
        <w:r w:rsidRPr="00DB296A">
          <w:rPr>
            <w:rFonts w:asciiTheme="minorHAnsi" w:hAnsiTheme="minorHAnsi" w:cstheme="minorHAnsi"/>
            <w:b/>
          </w:rPr>
          <w:t xml:space="preserve">ACTA NÚMERO: </w:t>
        </w:r>
        <w:r w:rsidR="00DB296A" w:rsidRPr="00DB296A">
          <w:rPr>
            <w:rFonts w:asciiTheme="minorHAnsi" w:hAnsiTheme="minorHAnsi" w:cstheme="minorHAnsi"/>
            <w:b/>
          </w:rPr>
          <w:t>08</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1"/>
        <w:bookmarkEnd w:id="12"/>
        <w:r w:rsidR="009644DC" w:rsidRPr="00DB296A">
          <w:rPr>
            <w:rFonts w:asciiTheme="minorHAnsi" w:hAnsiTheme="minorHAnsi" w:cstheme="minorHAnsi"/>
            <w:b/>
          </w:rPr>
          <w:t>4</w:t>
        </w:r>
      </w:p>
      <w:p w14:paraId="6D7FCCEE" w14:textId="4116C860" w:rsidR="00D8559A" w:rsidRPr="009167E8" w:rsidRDefault="00DB296A" w:rsidP="009167E8">
        <w:pPr>
          <w:spacing w:after="0" w:line="480" w:lineRule="auto"/>
          <w:ind w:left="708" w:firstLine="708"/>
          <w:jc w:val="right"/>
          <w:rPr>
            <w:sz w:val="30"/>
            <w:szCs w:val="30"/>
          </w:rPr>
        </w:pPr>
        <w:r w:rsidRPr="00DB296A">
          <w:t>COMITÉ DE ADQUISICIONES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DB7"/>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24EF2"/>
    <w:multiLevelType w:val="hybridMultilevel"/>
    <w:tmpl w:val="1C4CED06"/>
    <w:lvl w:ilvl="0" w:tplc="FFFFFFFF">
      <w:start w:val="1"/>
      <w:numFmt w:val="decimal"/>
      <w:lvlText w:val="%1."/>
      <w:lvlJc w:val="left"/>
      <w:pPr>
        <w:ind w:left="1080" w:hanging="360"/>
      </w:pPr>
      <w:rPr>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5F0481"/>
    <w:multiLevelType w:val="hybridMultilevel"/>
    <w:tmpl w:val="66C4D4BA"/>
    <w:lvl w:ilvl="0" w:tplc="11EC0566">
      <w:start w:val="1"/>
      <w:numFmt w:val="decimal"/>
      <w:lvlText w:val="%1."/>
      <w:lvlJc w:val="left"/>
      <w:pPr>
        <w:ind w:left="1211" w:hanging="360"/>
      </w:pPr>
      <w:rPr>
        <w:rFonts w:eastAsia="Batang"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4511210"/>
    <w:multiLevelType w:val="hybridMultilevel"/>
    <w:tmpl w:val="33E2D482"/>
    <w:lvl w:ilvl="0" w:tplc="2A92A9AC">
      <w:start w:val="1"/>
      <w:numFmt w:val="upperRoman"/>
      <w:lvlText w:val="%1."/>
      <w:lvlJc w:val="left"/>
      <w:pPr>
        <w:ind w:left="1920" w:hanging="360"/>
      </w:pPr>
      <w:rPr>
        <w:rFonts w:ascii="Century Gothic" w:eastAsiaTheme="minorHAnsi" w:hAnsi="Century Gothic" w:cstheme="minorHAns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2327F"/>
    <w:multiLevelType w:val="hybridMultilevel"/>
    <w:tmpl w:val="574C8B38"/>
    <w:lvl w:ilvl="0" w:tplc="E2A6A62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1CAC2B04"/>
    <w:multiLevelType w:val="hybridMultilevel"/>
    <w:tmpl w:val="574C8B38"/>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4"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A04D28"/>
    <w:multiLevelType w:val="hybridMultilevel"/>
    <w:tmpl w:val="C0FE8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0A72D3C"/>
    <w:multiLevelType w:val="hybridMultilevel"/>
    <w:tmpl w:val="93AE1B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A06211"/>
    <w:multiLevelType w:val="hybridMultilevel"/>
    <w:tmpl w:val="574C8B38"/>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2" w15:restartNumberingAfterBreak="0">
    <w:nsid w:val="33C1428F"/>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AA6A26"/>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0"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832091"/>
    <w:multiLevelType w:val="hybridMultilevel"/>
    <w:tmpl w:val="915AB4B0"/>
    <w:lvl w:ilvl="0" w:tplc="48E29644">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40" w15:restartNumberingAfterBreak="0">
    <w:nsid w:val="656F3231"/>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463240"/>
    <w:multiLevelType w:val="hybridMultilevel"/>
    <w:tmpl w:val="C608A01E"/>
    <w:lvl w:ilvl="0" w:tplc="184CA560">
      <w:start w:val="1"/>
      <w:numFmt w:val="decimal"/>
      <w:lvlText w:val="%1."/>
      <w:lvlJc w:val="left"/>
      <w:pPr>
        <w:ind w:left="720" w:hanging="360"/>
      </w:pPr>
      <w:rPr>
        <w:rFonts w:cs="Calibri" w:hint="default"/>
        <w:color w:val="1D22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5"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E34FC2"/>
    <w:multiLevelType w:val="hybridMultilevel"/>
    <w:tmpl w:val="1C4CED06"/>
    <w:lvl w:ilvl="0" w:tplc="ECEEE7E0">
      <w:start w:val="1"/>
      <w:numFmt w:val="decimal"/>
      <w:lvlText w:val="%1."/>
      <w:lvlJc w:val="left"/>
      <w:pPr>
        <w:ind w:left="1080" w:hanging="360"/>
      </w:pPr>
      <w:rPr>
        <w:color w:val="000000" w:themeColor="text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7" w15:restartNumberingAfterBreak="0">
    <w:nsid w:val="7E990AD3"/>
    <w:multiLevelType w:val="hybridMultilevel"/>
    <w:tmpl w:val="AA9C9330"/>
    <w:lvl w:ilvl="0" w:tplc="579A1ECA">
      <w:start w:val="1"/>
      <w:numFmt w:val="decimal"/>
      <w:lvlText w:val="%1."/>
      <w:lvlJc w:val="left"/>
      <w:pPr>
        <w:ind w:left="720" w:hanging="360"/>
      </w:pPr>
      <w:rPr>
        <w:rFonts w:cstheme="minorHAnsi"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1214878">
    <w:abstractNumId w:val="20"/>
  </w:num>
  <w:num w:numId="2" w16cid:durableId="1391075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5502980">
    <w:abstractNumId w:val="6"/>
  </w:num>
  <w:num w:numId="4" w16cid:durableId="1052267268">
    <w:abstractNumId w:val="1"/>
  </w:num>
  <w:num w:numId="5" w16cid:durableId="1667198693">
    <w:abstractNumId w:val="8"/>
  </w:num>
  <w:num w:numId="6" w16cid:durableId="1182620671">
    <w:abstractNumId w:val="36"/>
  </w:num>
  <w:num w:numId="7" w16cid:durableId="257295143">
    <w:abstractNumId w:val="25"/>
  </w:num>
  <w:num w:numId="8" w16cid:durableId="1941832926">
    <w:abstractNumId w:val="35"/>
  </w:num>
  <w:num w:numId="9" w16cid:durableId="732309623">
    <w:abstractNumId w:val="37"/>
  </w:num>
  <w:num w:numId="10" w16cid:durableId="379326587">
    <w:abstractNumId w:val="34"/>
  </w:num>
  <w:num w:numId="11" w16cid:durableId="778331294">
    <w:abstractNumId w:val="15"/>
  </w:num>
  <w:num w:numId="12" w16cid:durableId="872692017">
    <w:abstractNumId w:val="2"/>
  </w:num>
  <w:num w:numId="13" w16cid:durableId="1603607038">
    <w:abstractNumId w:val="14"/>
  </w:num>
  <w:num w:numId="14" w16cid:durableId="551381219">
    <w:abstractNumId w:val="38"/>
  </w:num>
  <w:num w:numId="15" w16cid:durableId="297272342">
    <w:abstractNumId w:val="26"/>
  </w:num>
  <w:num w:numId="16" w16cid:durableId="81878348">
    <w:abstractNumId w:val="24"/>
  </w:num>
  <w:num w:numId="17" w16cid:durableId="105780080">
    <w:abstractNumId w:val="32"/>
  </w:num>
  <w:num w:numId="18" w16cid:durableId="901718463">
    <w:abstractNumId w:val="44"/>
  </w:num>
  <w:num w:numId="19" w16cid:durableId="1467235866">
    <w:abstractNumId w:val="29"/>
  </w:num>
  <w:num w:numId="20" w16cid:durableId="737628302">
    <w:abstractNumId w:val="42"/>
  </w:num>
  <w:num w:numId="21" w16cid:durableId="1242065831">
    <w:abstractNumId w:val="45"/>
  </w:num>
  <w:num w:numId="22" w16cid:durableId="1608198547">
    <w:abstractNumId w:val="18"/>
  </w:num>
  <w:num w:numId="23" w16cid:durableId="722486713">
    <w:abstractNumId w:val="5"/>
  </w:num>
  <w:num w:numId="24" w16cid:durableId="122968739">
    <w:abstractNumId w:val="39"/>
  </w:num>
  <w:num w:numId="25" w16cid:durableId="701518886">
    <w:abstractNumId w:val="3"/>
  </w:num>
  <w:num w:numId="26" w16cid:durableId="1877231383">
    <w:abstractNumId w:val="31"/>
  </w:num>
  <w:num w:numId="27" w16cid:durableId="1560358762">
    <w:abstractNumId w:val="43"/>
  </w:num>
  <w:num w:numId="28" w16cid:durableId="20324286">
    <w:abstractNumId w:val="11"/>
  </w:num>
  <w:num w:numId="29" w16cid:durableId="1998532008">
    <w:abstractNumId w:val="30"/>
  </w:num>
  <w:num w:numId="30" w16cid:durableId="2019110723">
    <w:abstractNumId w:val="28"/>
  </w:num>
  <w:num w:numId="31" w16cid:durableId="663706995">
    <w:abstractNumId w:val="4"/>
  </w:num>
  <w:num w:numId="32" w16cid:durableId="399864873">
    <w:abstractNumId w:val="23"/>
  </w:num>
  <w:num w:numId="33" w16cid:durableId="2662378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0072580">
    <w:abstractNumId w:val="7"/>
  </w:num>
  <w:num w:numId="35" w16cid:durableId="1109736622">
    <w:abstractNumId w:val="10"/>
  </w:num>
  <w:num w:numId="36" w16cid:durableId="1812092078">
    <w:abstractNumId w:val="40"/>
  </w:num>
  <w:num w:numId="37" w16cid:durableId="1213688267">
    <w:abstractNumId w:val="33"/>
  </w:num>
  <w:num w:numId="38" w16cid:durableId="840852455">
    <w:abstractNumId w:val="16"/>
  </w:num>
  <w:num w:numId="39" w16cid:durableId="1524704625">
    <w:abstractNumId w:val="0"/>
  </w:num>
  <w:num w:numId="40" w16cid:durableId="1328023068">
    <w:abstractNumId w:val="22"/>
  </w:num>
  <w:num w:numId="41" w16cid:durableId="543371972">
    <w:abstractNumId w:val="12"/>
  </w:num>
  <w:num w:numId="42" w16cid:durableId="1238133211">
    <w:abstractNumId w:val="19"/>
  </w:num>
  <w:num w:numId="43" w16cid:durableId="1483696391">
    <w:abstractNumId w:val="9"/>
  </w:num>
  <w:num w:numId="44" w16cid:durableId="523902391">
    <w:abstractNumId w:val="27"/>
  </w:num>
  <w:num w:numId="45" w16cid:durableId="1430736306">
    <w:abstractNumId w:val="47"/>
  </w:num>
  <w:num w:numId="46" w16cid:durableId="188834069">
    <w:abstractNumId w:val="21"/>
  </w:num>
  <w:num w:numId="47" w16cid:durableId="427969407">
    <w:abstractNumId w:val="41"/>
  </w:num>
  <w:num w:numId="48" w16cid:durableId="82000506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6107"/>
    <w:rsid w:val="000172BC"/>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93C"/>
    <w:rsid w:val="00042184"/>
    <w:rsid w:val="0004314C"/>
    <w:rsid w:val="000465B1"/>
    <w:rsid w:val="00050311"/>
    <w:rsid w:val="00053158"/>
    <w:rsid w:val="000541CC"/>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773B1"/>
    <w:rsid w:val="00084544"/>
    <w:rsid w:val="00084CB8"/>
    <w:rsid w:val="00085486"/>
    <w:rsid w:val="000865BA"/>
    <w:rsid w:val="00086E40"/>
    <w:rsid w:val="00087BA8"/>
    <w:rsid w:val="00090005"/>
    <w:rsid w:val="000900AB"/>
    <w:rsid w:val="00090916"/>
    <w:rsid w:val="00091480"/>
    <w:rsid w:val="00092485"/>
    <w:rsid w:val="00092590"/>
    <w:rsid w:val="000934DD"/>
    <w:rsid w:val="00094260"/>
    <w:rsid w:val="000956EC"/>
    <w:rsid w:val="000956ED"/>
    <w:rsid w:val="00096CD4"/>
    <w:rsid w:val="000A3D65"/>
    <w:rsid w:val="000A6149"/>
    <w:rsid w:val="000A7DA7"/>
    <w:rsid w:val="000B28FF"/>
    <w:rsid w:val="000B4505"/>
    <w:rsid w:val="000B6739"/>
    <w:rsid w:val="000B7410"/>
    <w:rsid w:val="000C0869"/>
    <w:rsid w:val="000C13AE"/>
    <w:rsid w:val="000C1E39"/>
    <w:rsid w:val="000C288A"/>
    <w:rsid w:val="000C3241"/>
    <w:rsid w:val="000C5FB7"/>
    <w:rsid w:val="000C6BF5"/>
    <w:rsid w:val="000C79E9"/>
    <w:rsid w:val="000D30D5"/>
    <w:rsid w:val="000D4323"/>
    <w:rsid w:val="000D685B"/>
    <w:rsid w:val="000E0118"/>
    <w:rsid w:val="000E2D12"/>
    <w:rsid w:val="000E367D"/>
    <w:rsid w:val="000E69B4"/>
    <w:rsid w:val="000E6A64"/>
    <w:rsid w:val="000E7908"/>
    <w:rsid w:val="000F0BBF"/>
    <w:rsid w:val="000F153F"/>
    <w:rsid w:val="000F253B"/>
    <w:rsid w:val="000F2820"/>
    <w:rsid w:val="000F2F75"/>
    <w:rsid w:val="00100F16"/>
    <w:rsid w:val="00102B8A"/>
    <w:rsid w:val="0010304B"/>
    <w:rsid w:val="00103912"/>
    <w:rsid w:val="00104857"/>
    <w:rsid w:val="00105103"/>
    <w:rsid w:val="001073E1"/>
    <w:rsid w:val="001078AF"/>
    <w:rsid w:val="0010792D"/>
    <w:rsid w:val="00107B84"/>
    <w:rsid w:val="00110AF9"/>
    <w:rsid w:val="00110CB6"/>
    <w:rsid w:val="001131D7"/>
    <w:rsid w:val="00115DCA"/>
    <w:rsid w:val="00123294"/>
    <w:rsid w:val="00123E0B"/>
    <w:rsid w:val="00124497"/>
    <w:rsid w:val="00125A68"/>
    <w:rsid w:val="00126B3B"/>
    <w:rsid w:val="00126F68"/>
    <w:rsid w:val="001275B8"/>
    <w:rsid w:val="001279CF"/>
    <w:rsid w:val="00130B32"/>
    <w:rsid w:val="00130DBC"/>
    <w:rsid w:val="001326E3"/>
    <w:rsid w:val="00134411"/>
    <w:rsid w:val="001355C0"/>
    <w:rsid w:val="001361E8"/>
    <w:rsid w:val="00136D81"/>
    <w:rsid w:val="0014158F"/>
    <w:rsid w:val="00141A5A"/>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167E"/>
    <w:rsid w:val="00172388"/>
    <w:rsid w:val="001731A4"/>
    <w:rsid w:val="00174A94"/>
    <w:rsid w:val="001823B0"/>
    <w:rsid w:val="00182AA8"/>
    <w:rsid w:val="00182D5F"/>
    <w:rsid w:val="001855D0"/>
    <w:rsid w:val="001860A6"/>
    <w:rsid w:val="00187978"/>
    <w:rsid w:val="00187DBE"/>
    <w:rsid w:val="00190325"/>
    <w:rsid w:val="0019120D"/>
    <w:rsid w:val="00192C73"/>
    <w:rsid w:val="00193EDC"/>
    <w:rsid w:val="0019551D"/>
    <w:rsid w:val="00197C91"/>
    <w:rsid w:val="001A1080"/>
    <w:rsid w:val="001A1406"/>
    <w:rsid w:val="001A1F2A"/>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775"/>
    <w:rsid w:val="001D0456"/>
    <w:rsid w:val="001D200B"/>
    <w:rsid w:val="001D2605"/>
    <w:rsid w:val="001D4755"/>
    <w:rsid w:val="001D5B65"/>
    <w:rsid w:val="001D6A09"/>
    <w:rsid w:val="001D728C"/>
    <w:rsid w:val="001E042B"/>
    <w:rsid w:val="001E0683"/>
    <w:rsid w:val="001E2B57"/>
    <w:rsid w:val="001E2CC4"/>
    <w:rsid w:val="001E3CB1"/>
    <w:rsid w:val="001E40AF"/>
    <w:rsid w:val="001E4323"/>
    <w:rsid w:val="001E4E4E"/>
    <w:rsid w:val="001E4EE6"/>
    <w:rsid w:val="001E74C7"/>
    <w:rsid w:val="001E775A"/>
    <w:rsid w:val="001E7E50"/>
    <w:rsid w:val="001F2425"/>
    <w:rsid w:val="001F4CC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259"/>
    <w:rsid w:val="00216DE9"/>
    <w:rsid w:val="00216F31"/>
    <w:rsid w:val="00217074"/>
    <w:rsid w:val="00217841"/>
    <w:rsid w:val="002179F4"/>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1E02"/>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B47"/>
    <w:rsid w:val="00290C10"/>
    <w:rsid w:val="002929A0"/>
    <w:rsid w:val="00292B59"/>
    <w:rsid w:val="002947BA"/>
    <w:rsid w:val="00294FD2"/>
    <w:rsid w:val="00297626"/>
    <w:rsid w:val="002A2D19"/>
    <w:rsid w:val="002A33A0"/>
    <w:rsid w:val="002A3D96"/>
    <w:rsid w:val="002A444A"/>
    <w:rsid w:val="002A453E"/>
    <w:rsid w:val="002A5F3D"/>
    <w:rsid w:val="002A6FCC"/>
    <w:rsid w:val="002A76D9"/>
    <w:rsid w:val="002B17AF"/>
    <w:rsid w:val="002B2B3C"/>
    <w:rsid w:val="002B2B7E"/>
    <w:rsid w:val="002B4827"/>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5678"/>
    <w:rsid w:val="00345D1B"/>
    <w:rsid w:val="0034618F"/>
    <w:rsid w:val="00346921"/>
    <w:rsid w:val="003512F2"/>
    <w:rsid w:val="0035291E"/>
    <w:rsid w:val="003548C2"/>
    <w:rsid w:val="0035572D"/>
    <w:rsid w:val="0036280F"/>
    <w:rsid w:val="0036359B"/>
    <w:rsid w:val="003651DC"/>
    <w:rsid w:val="00365AF5"/>
    <w:rsid w:val="0036768C"/>
    <w:rsid w:val="00370451"/>
    <w:rsid w:val="00370C2C"/>
    <w:rsid w:val="00370E2A"/>
    <w:rsid w:val="00371FDC"/>
    <w:rsid w:val="00375ADA"/>
    <w:rsid w:val="003767D9"/>
    <w:rsid w:val="00377EB4"/>
    <w:rsid w:val="003828BB"/>
    <w:rsid w:val="003836B9"/>
    <w:rsid w:val="00383757"/>
    <w:rsid w:val="00383A47"/>
    <w:rsid w:val="00385B85"/>
    <w:rsid w:val="00391196"/>
    <w:rsid w:val="00391E29"/>
    <w:rsid w:val="003923C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25A7"/>
    <w:rsid w:val="00403093"/>
    <w:rsid w:val="00405263"/>
    <w:rsid w:val="00405577"/>
    <w:rsid w:val="0040567B"/>
    <w:rsid w:val="00412CDA"/>
    <w:rsid w:val="0041331C"/>
    <w:rsid w:val="00413F17"/>
    <w:rsid w:val="00416C66"/>
    <w:rsid w:val="00422459"/>
    <w:rsid w:val="0042257B"/>
    <w:rsid w:val="00422A9C"/>
    <w:rsid w:val="00423526"/>
    <w:rsid w:val="00425832"/>
    <w:rsid w:val="004301E8"/>
    <w:rsid w:val="00430347"/>
    <w:rsid w:val="00432F43"/>
    <w:rsid w:val="004372C3"/>
    <w:rsid w:val="004379D8"/>
    <w:rsid w:val="004407D3"/>
    <w:rsid w:val="004412AC"/>
    <w:rsid w:val="00442F9C"/>
    <w:rsid w:val="0044310C"/>
    <w:rsid w:val="00445671"/>
    <w:rsid w:val="00447BD5"/>
    <w:rsid w:val="00450501"/>
    <w:rsid w:val="0045061A"/>
    <w:rsid w:val="004531E1"/>
    <w:rsid w:val="00455349"/>
    <w:rsid w:val="00455872"/>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94"/>
    <w:rsid w:val="004920D0"/>
    <w:rsid w:val="00492A09"/>
    <w:rsid w:val="00493ADA"/>
    <w:rsid w:val="00495035"/>
    <w:rsid w:val="004951C6"/>
    <w:rsid w:val="004A5020"/>
    <w:rsid w:val="004A7E77"/>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771A"/>
    <w:rsid w:val="00517B52"/>
    <w:rsid w:val="00520893"/>
    <w:rsid w:val="00522A30"/>
    <w:rsid w:val="00522B6B"/>
    <w:rsid w:val="00523FDF"/>
    <w:rsid w:val="00526AEA"/>
    <w:rsid w:val="00526BD3"/>
    <w:rsid w:val="0052733E"/>
    <w:rsid w:val="00527B8F"/>
    <w:rsid w:val="00530528"/>
    <w:rsid w:val="00531FB1"/>
    <w:rsid w:val="0053327E"/>
    <w:rsid w:val="0053470A"/>
    <w:rsid w:val="005349DD"/>
    <w:rsid w:val="0053506D"/>
    <w:rsid w:val="00537214"/>
    <w:rsid w:val="00537413"/>
    <w:rsid w:val="005378C2"/>
    <w:rsid w:val="00537988"/>
    <w:rsid w:val="00537A17"/>
    <w:rsid w:val="005414CC"/>
    <w:rsid w:val="00542607"/>
    <w:rsid w:val="005431B7"/>
    <w:rsid w:val="00543A32"/>
    <w:rsid w:val="00552B5F"/>
    <w:rsid w:val="005535D0"/>
    <w:rsid w:val="0056162B"/>
    <w:rsid w:val="005628E6"/>
    <w:rsid w:val="0056650B"/>
    <w:rsid w:val="00571086"/>
    <w:rsid w:val="00574AED"/>
    <w:rsid w:val="00575724"/>
    <w:rsid w:val="00576A1B"/>
    <w:rsid w:val="00577324"/>
    <w:rsid w:val="005804B1"/>
    <w:rsid w:val="00581CC9"/>
    <w:rsid w:val="00592014"/>
    <w:rsid w:val="00592C43"/>
    <w:rsid w:val="005939BB"/>
    <w:rsid w:val="00593C2E"/>
    <w:rsid w:val="0059440C"/>
    <w:rsid w:val="005954EB"/>
    <w:rsid w:val="00595672"/>
    <w:rsid w:val="00597042"/>
    <w:rsid w:val="00597543"/>
    <w:rsid w:val="005A04C4"/>
    <w:rsid w:val="005A1448"/>
    <w:rsid w:val="005A259B"/>
    <w:rsid w:val="005A3A72"/>
    <w:rsid w:val="005A6A44"/>
    <w:rsid w:val="005A6CE0"/>
    <w:rsid w:val="005B1638"/>
    <w:rsid w:val="005B2781"/>
    <w:rsid w:val="005B3341"/>
    <w:rsid w:val="005B3FA7"/>
    <w:rsid w:val="005B48C7"/>
    <w:rsid w:val="005B77D4"/>
    <w:rsid w:val="005B7CF1"/>
    <w:rsid w:val="005B7EC9"/>
    <w:rsid w:val="005C1E2E"/>
    <w:rsid w:val="005C3201"/>
    <w:rsid w:val="005D0008"/>
    <w:rsid w:val="005D00BC"/>
    <w:rsid w:val="005D0FD2"/>
    <w:rsid w:val="005D12DD"/>
    <w:rsid w:val="005D1E10"/>
    <w:rsid w:val="005D3BDC"/>
    <w:rsid w:val="005D6216"/>
    <w:rsid w:val="005E27C3"/>
    <w:rsid w:val="005E3C0F"/>
    <w:rsid w:val="005E5B7F"/>
    <w:rsid w:val="005E768C"/>
    <w:rsid w:val="005F185D"/>
    <w:rsid w:val="005F533D"/>
    <w:rsid w:val="005F53CC"/>
    <w:rsid w:val="005F71C1"/>
    <w:rsid w:val="00602857"/>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41734"/>
    <w:rsid w:val="00641E8B"/>
    <w:rsid w:val="00643363"/>
    <w:rsid w:val="00645584"/>
    <w:rsid w:val="0064741F"/>
    <w:rsid w:val="00651551"/>
    <w:rsid w:val="00651A2D"/>
    <w:rsid w:val="006528EE"/>
    <w:rsid w:val="0065326F"/>
    <w:rsid w:val="006550CC"/>
    <w:rsid w:val="0065777F"/>
    <w:rsid w:val="0066002B"/>
    <w:rsid w:val="00661215"/>
    <w:rsid w:val="00661AA7"/>
    <w:rsid w:val="00661E3A"/>
    <w:rsid w:val="0066418A"/>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0F8"/>
    <w:rsid w:val="00683EF8"/>
    <w:rsid w:val="00685BE7"/>
    <w:rsid w:val="0069264E"/>
    <w:rsid w:val="0069447F"/>
    <w:rsid w:val="00695590"/>
    <w:rsid w:val="00696051"/>
    <w:rsid w:val="0069663A"/>
    <w:rsid w:val="00696CF9"/>
    <w:rsid w:val="006A0B8F"/>
    <w:rsid w:val="006A0DA4"/>
    <w:rsid w:val="006A223A"/>
    <w:rsid w:val="006A356D"/>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596"/>
    <w:rsid w:val="006D060F"/>
    <w:rsid w:val="006D39ED"/>
    <w:rsid w:val="006D402F"/>
    <w:rsid w:val="006D5616"/>
    <w:rsid w:val="006D63F9"/>
    <w:rsid w:val="006D7D1E"/>
    <w:rsid w:val="006E3B4E"/>
    <w:rsid w:val="006E3D33"/>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4118"/>
    <w:rsid w:val="00735234"/>
    <w:rsid w:val="0073593C"/>
    <w:rsid w:val="00736771"/>
    <w:rsid w:val="0074002F"/>
    <w:rsid w:val="00740C74"/>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AE1"/>
    <w:rsid w:val="00794048"/>
    <w:rsid w:val="007950E0"/>
    <w:rsid w:val="0079579F"/>
    <w:rsid w:val="007A316C"/>
    <w:rsid w:val="007A4D72"/>
    <w:rsid w:val="007B0226"/>
    <w:rsid w:val="007B14FB"/>
    <w:rsid w:val="007B2239"/>
    <w:rsid w:val="007B4FB7"/>
    <w:rsid w:val="007B529D"/>
    <w:rsid w:val="007C1504"/>
    <w:rsid w:val="007C2070"/>
    <w:rsid w:val="007C44D5"/>
    <w:rsid w:val="007C6DD6"/>
    <w:rsid w:val="007C7155"/>
    <w:rsid w:val="007D2908"/>
    <w:rsid w:val="007D3CB5"/>
    <w:rsid w:val="007D5918"/>
    <w:rsid w:val="007E568B"/>
    <w:rsid w:val="007F0349"/>
    <w:rsid w:val="007F1D39"/>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A75"/>
    <w:rsid w:val="0081723D"/>
    <w:rsid w:val="00817688"/>
    <w:rsid w:val="00820151"/>
    <w:rsid w:val="00822959"/>
    <w:rsid w:val="00822BED"/>
    <w:rsid w:val="00824B5E"/>
    <w:rsid w:val="00825C28"/>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58CF"/>
    <w:rsid w:val="0087753B"/>
    <w:rsid w:val="00880E2C"/>
    <w:rsid w:val="00885510"/>
    <w:rsid w:val="00891FC9"/>
    <w:rsid w:val="00892EA6"/>
    <w:rsid w:val="008957A7"/>
    <w:rsid w:val="00895E35"/>
    <w:rsid w:val="008962BD"/>
    <w:rsid w:val="00897A2C"/>
    <w:rsid w:val="00897A84"/>
    <w:rsid w:val="008A16D9"/>
    <w:rsid w:val="008A26BD"/>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79AE"/>
    <w:rsid w:val="008F4BAD"/>
    <w:rsid w:val="008F5066"/>
    <w:rsid w:val="00901B57"/>
    <w:rsid w:val="00901C49"/>
    <w:rsid w:val="009049C5"/>
    <w:rsid w:val="0090538D"/>
    <w:rsid w:val="00907ABB"/>
    <w:rsid w:val="009119F7"/>
    <w:rsid w:val="009130B5"/>
    <w:rsid w:val="009140CF"/>
    <w:rsid w:val="009140DB"/>
    <w:rsid w:val="009151EB"/>
    <w:rsid w:val="00915C1D"/>
    <w:rsid w:val="009167E8"/>
    <w:rsid w:val="00917774"/>
    <w:rsid w:val="00920B1C"/>
    <w:rsid w:val="00920E6C"/>
    <w:rsid w:val="0092175E"/>
    <w:rsid w:val="0092227E"/>
    <w:rsid w:val="00925EA5"/>
    <w:rsid w:val="009260D7"/>
    <w:rsid w:val="009317AB"/>
    <w:rsid w:val="00931D31"/>
    <w:rsid w:val="009322CC"/>
    <w:rsid w:val="009337A5"/>
    <w:rsid w:val="00933F77"/>
    <w:rsid w:val="0093475F"/>
    <w:rsid w:val="00936C14"/>
    <w:rsid w:val="00937961"/>
    <w:rsid w:val="00937CB6"/>
    <w:rsid w:val="0094196C"/>
    <w:rsid w:val="0094416D"/>
    <w:rsid w:val="00952338"/>
    <w:rsid w:val="00952525"/>
    <w:rsid w:val="00952F60"/>
    <w:rsid w:val="00955FFC"/>
    <w:rsid w:val="009569C1"/>
    <w:rsid w:val="00956E43"/>
    <w:rsid w:val="00957704"/>
    <w:rsid w:val="00961EE0"/>
    <w:rsid w:val="00962232"/>
    <w:rsid w:val="009644DC"/>
    <w:rsid w:val="00966D96"/>
    <w:rsid w:val="00967007"/>
    <w:rsid w:val="00967C29"/>
    <w:rsid w:val="00971B84"/>
    <w:rsid w:val="00972045"/>
    <w:rsid w:val="00974F99"/>
    <w:rsid w:val="009759B7"/>
    <w:rsid w:val="00975B7A"/>
    <w:rsid w:val="00981DF9"/>
    <w:rsid w:val="0098229C"/>
    <w:rsid w:val="00982950"/>
    <w:rsid w:val="00985BF5"/>
    <w:rsid w:val="009866D6"/>
    <w:rsid w:val="00995B13"/>
    <w:rsid w:val="00995D15"/>
    <w:rsid w:val="009A1FF6"/>
    <w:rsid w:val="009A39C0"/>
    <w:rsid w:val="009A3EEB"/>
    <w:rsid w:val="009A4675"/>
    <w:rsid w:val="009A46DC"/>
    <w:rsid w:val="009A4D2B"/>
    <w:rsid w:val="009A63A3"/>
    <w:rsid w:val="009A66EF"/>
    <w:rsid w:val="009A69FA"/>
    <w:rsid w:val="009A7320"/>
    <w:rsid w:val="009B02CD"/>
    <w:rsid w:val="009B0935"/>
    <w:rsid w:val="009B2177"/>
    <w:rsid w:val="009B27F9"/>
    <w:rsid w:val="009B38CA"/>
    <w:rsid w:val="009B4E66"/>
    <w:rsid w:val="009B5DE2"/>
    <w:rsid w:val="009B688A"/>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25F"/>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6F10"/>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4695"/>
    <w:rsid w:val="00A9550E"/>
    <w:rsid w:val="00A96A8A"/>
    <w:rsid w:val="00A96B19"/>
    <w:rsid w:val="00A976AC"/>
    <w:rsid w:val="00AA01EA"/>
    <w:rsid w:val="00AA2796"/>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41F7"/>
    <w:rsid w:val="00B749D8"/>
    <w:rsid w:val="00B74D96"/>
    <w:rsid w:val="00B74EC4"/>
    <w:rsid w:val="00B75177"/>
    <w:rsid w:val="00B76412"/>
    <w:rsid w:val="00B82972"/>
    <w:rsid w:val="00B8389B"/>
    <w:rsid w:val="00B8457C"/>
    <w:rsid w:val="00B85B89"/>
    <w:rsid w:val="00B90E21"/>
    <w:rsid w:val="00B9158B"/>
    <w:rsid w:val="00B91613"/>
    <w:rsid w:val="00B92868"/>
    <w:rsid w:val="00B92E51"/>
    <w:rsid w:val="00B951D0"/>
    <w:rsid w:val="00B95799"/>
    <w:rsid w:val="00B95E0D"/>
    <w:rsid w:val="00B97FBA"/>
    <w:rsid w:val="00BA272C"/>
    <w:rsid w:val="00BA283B"/>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47F6"/>
    <w:rsid w:val="00BE5912"/>
    <w:rsid w:val="00BF0CDC"/>
    <w:rsid w:val="00BF318B"/>
    <w:rsid w:val="00BF3A53"/>
    <w:rsid w:val="00BF6077"/>
    <w:rsid w:val="00BF7138"/>
    <w:rsid w:val="00BF7EF2"/>
    <w:rsid w:val="00C03F81"/>
    <w:rsid w:val="00C069DD"/>
    <w:rsid w:val="00C070FF"/>
    <w:rsid w:val="00C07B22"/>
    <w:rsid w:val="00C07FCF"/>
    <w:rsid w:val="00C10078"/>
    <w:rsid w:val="00C10933"/>
    <w:rsid w:val="00C13FB3"/>
    <w:rsid w:val="00C15762"/>
    <w:rsid w:val="00C165DD"/>
    <w:rsid w:val="00C17412"/>
    <w:rsid w:val="00C21140"/>
    <w:rsid w:val="00C2229C"/>
    <w:rsid w:val="00C22DB9"/>
    <w:rsid w:val="00C23945"/>
    <w:rsid w:val="00C23F04"/>
    <w:rsid w:val="00C3115A"/>
    <w:rsid w:val="00C3135B"/>
    <w:rsid w:val="00C313A3"/>
    <w:rsid w:val="00C31508"/>
    <w:rsid w:val="00C32954"/>
    <w:rsid w:val="00C33CDE"/>
    <w:rsid w:val="00C4207B"/>
    <w:rsid w:val="00C42754"/>
    <w:rsid w:val="00C43135"/>
    <w:rsid w:val="00C4363D"/>
    <w:rsid w:val="00C43BFB"/>
    <w:rsid w:val="00C44051"/>
    <w:rsid w:val="00C505D1"/>
    <w:rsid w:val="00C50E75"/>
    <w:rsid w:val="00C517C8"/>
    <w:rsid w:val="00C526C5"/>
    <w:rsid w:val="00C52759"/>
    <w:rsid w:val="00C533F8"/>
    <w:rsid w:val="00C5369C"/>
    <w:rsid w:val="00C53F64"/>
    <w:rsid w:val="00C614DC"/>
    <w:rsid w:val="00C6172D"/>
    <w:rsid w:val="00C64A8E"/>
    <w:rsid w:val="00C6561C"/>
    <w:rsid w:val="00C65B35"/>
    <w:rsid w:val="00C65C8A"/>
    <w:rsid w:val="00C65F7F"/>
    <w:rsid w:val="00C660C3"/>
    <w:rsid w:val="00C66B33"/>
    <w:rsid w:val="00C67453"/>
    <w:rsid w:val="00C70BC7"/>
    <w:rsid w:val="00C72ADE"/>
    <w:rsid w:val="00C73F48"/>
    <w:rsid w:val="00C743D2"/>
    <w:rsid w:val="00C75083"/>
    <w:rsid w:val="00C75B34"/>
    <w:rsid w:val="00C76BBA"/>
    <w:rsid w:val="00C8019F"/>
    <w:rsid w:val="00C813C9"/>
    <w:rsid w:val="00C841F1"/>
    <w:rsid w:val="00C849B6"/>
    <w:rsid w:val="00C85831"/>
    <w:rsid w:val="00C87645"/>
    <w:rsid w:val="00C90B4F"/>
    <w:rsid w:val="00C9131D"/>
    <w:rsid w:val="00C92575"/>
    <w:rsid w:val="00C9420E"/>
    <w:rsid w:val="00C94671"/>
    <w:rsid w:val="00C95598"/>
    <w:rsid w:val="00C965FD"/>
    <w:rsid w:val="00CA14B2"/>
    <w:rsid w:val="00CA2517"/>
    <w:rsid w:val="00CA2AAE"/>
    <w:rsid w:val="00CA504E"/>
    <w:rsid w:val="00CA5AF6"/>
    <w:rsid w:val="00CB01ED"/>
    <w:rsid w:val="00CB0DC0"/>
    <w:rsid w:val="00CB2D2A"/>
    <w:rsid w:val="00CB2DA0"/>
    <w:rsid w:val="00CB4F13"/>
    <w:rsid w:val="00CC1062"/>
    <w:rsid w:val="00CC115F"/>
    <w:rsid w:val="00CC3399"/>
    <w:rsid w:val="00CC3C6D"/>
    <w:rsid w:val="00CC3D53"/>
    <w:rsid w:val="00CC4EF9"/>
    <w:rsid w:val="00CC7516"/>
    <w:rsid w:val="00CD2D33"/>
    <w:rsid w:val="00CD3D7E"/>
    <w:rsid w:val="00CD4EB6"/>
    <w:rsid w:val="00CD6A92"/>
    <w:rsid w:val="00CD713B"/>
    <w:rsid w:val="00CE15F2"/>
    <w:rsid w:val="00CE16DC"/>
    <w:rsid w:val="00CE17EA"/>
    <w:rsid w:val="00CE1C12"/>
    <w:rsid w:val="00CE4A54"/>
    <w:rsid w:val="00CE5E75"/>
    <w:rsid w:val="00CE71E8"/>
    <w:rsid w:val="00CF3E03"/>
    <w:rsid w:val="00CF5B29"/>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35236"/>
    <w:rsid w:val="00D4062B"/>
    <w:rsid w:val="00D41658"/>
    <w:rsid w:val="00D43E41"/>
    <w:rsid w:val="00D4624D"/>
    <w:rsid w:val="00D47CF1"/>
    <w:rsid w:val="00D504E1"/>
    <w:rsid w:val="00D53B45"/>
    <w:rsid w:val="00D54468"/>
    <w:rsid w:val="00D56D2D"/>
    <w:rsid w:val="00D57423"/>
    <w:rsid w:val="00D57636"/>
    <w:rsid w:val="00D61C63"/>
    <w:rsid w:val="00D625BA"/>
    <w:rsid w:val="00D62ABE"/>
    <w:rsid w:val="00D64236"/>
    <w:rsid w:val="00D652A8"/>
    <w:rsid w:val="00D67710"/>
    <w:rsid w:val="00D67871"/>
    <w:rsid w:val="00D72374"/>
    <w:rsid w:val="00D758F5"/>
    <w:rsid w:val="00D77F7D"/>
    <w:rsid w:val="00D83939"/>
    <w:rsid w:val="00D8413C"/>
    <w:rsid w:val="00D84B56"/>
    <w:rsid w:val="00D85015"/>
    <w:rsid w:val="00D8559A"/>
    <w:rsid w:val="00D85820"/>
    <w:rsid w:val="00D86047"/>
    <w:rsid w:val="00D866DD"/>
    <w:rsid w:val="00D9090F"/>
    <w:rsid w:val="00D917BB"/>
    <w:rsid w:val="00D925E8"/>
    <w:rsid w:val="00D9374E"/>
    <w:rsid w:val="00D945EC"/>
    <w:rsid w:val="00D94DB7"/>
    <w:rsid w:val="00D95669"/>
    <w:rsid w:val="00D95D0E"/>
    <w:rsid w:val="00D968AE"/>
    <w:rsid w:val="00D97D88"/>
    <w:rsid w:val="00DA0E21"/>
    <w:rsid w:val="00DA2B4B"/>
    <w:rsid w:val="00DA2BBF"/>
    <w:rsid w:val="00DA2E75"/>
    <w:rsid w:val="00DA4171"/>
    <w:rsid w:val="00DA49D6"/>
    <w:rsid w:val="00DA4D62"/>
    <w:rsid w:val="00DA631A"/>
    <w:rsid w:val="00DA6811"/>
    <w:rsid w:val="00DA6DDB"/>
    <w:rsid w:val="00DA7E2E"/>
    <w:rsid w:val="00DB296A"/>
    <w:rsid w:val="00DB47A7"/>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10CDD"/>
    <w:rsid w:val="00E12F06"/>
    <w:rsid w:val="00E13373"/>
    <w:rsid w:val="00E146CA"/>
    <w:rsid w:val="00E14737"/>
    <w:rsid w:val="00E15DAE"/>
    <w:rsid w:val="00E15EC7"/>
    <w:rsid w:val="00E1726C"/>
    <w:rsid w:val="00E17D9A"/>
    <w:rsid w:val="00E21512"/>
    <w:rsid w:val="00E21979"/>
    <w:rsid w:val="00E23E54"/>
    <w:rsid w:val="00E24E89"/>
    <w:rsid w:val="00E26B36"/>
    <w:rsid w:val="00E27965"/>
    <w:rsid w:val="00E27A20"/>
    <w:rsid w:val="00E3073F"/>
    <w:rsid w:val="00E30AAC"/>
    <w:rsid w:val="00E31D48"/>
    <w:rsid w:val="00E332A1"/>
    <w:rsid w:val="00E344D8"/>
    <w:rsid w:val="00E349BE"/>
    <w:rsid w:val="00E358BC"/>
    <w:rsid w:val="00E368CF"/>
    <w:rsid w:val="00E37276"/>
    <w:rsid w:val="00E37854"/>
    <w:rsid w:val="00E40237"/>
    <w:rsid w:val="00E40A8E"/>
    <w:rsid w:val="00E459F8"/>
    <w:rsid w:val="00E467A7"/>
    <w:rsid w:val="00E4683C"/>
    <w:rsid w:val="00E47F36"/>
    <w:rsid w:val="00E503C9"/>
    <w:rsid w:val="00E50C7C"/>
    <w:rsid w:val="00E538C0"/>
    <w:rsid w:val="00E5396D"/>
    <w:rsid w:val="00E55A9E"/>
    <w:rsid w:val="00E57EC8"/>
    <w:rsid w:val="00E65265"/>
    <w:rsid w:val="00E659FB"/>
    <w:rsid w:val="00E66304"/>
    <w:rsid w:val="00E67C68"/>
    <w:rsid w:val="00E711A8"/>
    <w:rsid w:val="00E716C0"/>
    <w:rsid w:val="00E75C2A"/>
    <w:rsid w:val="00E81C38"/>
    <w:rsid w:val="00E81C7E"/>
    <w:rsid w:val="00E86B16"/>
    <w:rsid w:val="00E87F89"/>
    <w:rsid w:val="00E90DD9"/>
    <w:rsid w:val="00E91635"/>
    <w:rsid w:val="00E92249"/>
    <w:rsid w:val="00E93437"/>
    <w:rsid w:val="00E93CE0"/>
    <w:rsid w:val="00E94637"/>
    <w:rsid w:val="00EA1C6F"/>
    <w:rsid w:val="00EB1341"/>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F001E6"/>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76DB"/>
    <w:rsid w:val="00FD2B09"/>
    <w:rsid w:val="00FD382D"/>
    <w:rsid w:val="00FD4E80"/>
    <w:rsid w:val="00FD5CD4"/>
    <w:rsid w:val="00FD6F6F"/>
    <w:rsid w:val="00FD73C8"/>
    <w:rsid w:val="00FD7B92"/>
    <w:rsid w:val="00FD7C5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customStyle="1" w:styleId="xcontentpasted0">
    <w:name w:val="x_contentpasted0"/>
    <w:basedOn w:val="Fuentedeprrafopredeter"/>
    <w:rsid w:val="00A6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59863538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2DD4-705F-4995-8DC1-B8937905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4142</Words>
  <Characters>22781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10</cp:revision>
  <cp:lastPrinted>2024-01-17T17:29:00Z</cp:lastPrinted>
  <dcterms:created xsi:type="dcterms:W3CDTF">2024-01-18T02:27:00Z</dcterms:created>
  <dcterms:modified xsi:type="dcterms:W3CDTF">2024-01-19T17:22:00Z</dcterms:modified>
</cp:coreProperties>
</file>